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04225815"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CD1622">
        <w:rPr>
          <w:rFonts w:ascii="Calibri Light" w:hAnsi="Calibri Light" w:cs="Calibri Light"/>
          <w:sz w:val="24"/>
          <w:szCs w:val="24"/>
        </w:rPr>
        <w:t xml:space="preserve">k, </w:t>
      </w:r>
      <w:proofErr w:type="spellStart"/>
      <w:r w:rsidR="00CD1622">
        <w:rPr>
          <w:rFonts w:ascii="Calibri Light" w:hAnsi="Calibri Light" w:cs="Calibri Light"/>
          <w:sz w:val="24"/>
          <w:szCs w:val="24"/>
        </w:rPr>
        <w:t>suvl</w:t>
      </w:r>
      <w:proofErr w:type="spellEnd"/>
      <w:r w:rsidR="00CD1622">
        <w:rPr>
          <w:rFonts w:ascii="Calibri Light" w:hAnsi="Calibri Light" w:cs="Calibri Light"/>
          <w:sz w:val="24"/>
          <w:szCs w:val="24"/>
        </w:rPr>
        <w:t xml:space="preserve"> Vladimira </w:t>
      </w:r>
      <w:proofErr w:type="spellStart"/>
      <w:r w:rsidR="00CD1622">
        <w:rPr>
          <w:rFonts w:ascii="Calibri Light" w:hAnsi="Calibri Light" w:cs="Calibri Light"/>
          <w:sz w:val="24"/>
          <w:szCs w:val="24"/>
        </w:rPr>
        <w:t>Dražević</w:t>
      </w:r>
      <w:proofErr w:type="spellEnd"/>
      <w:r w:rsidR="00CD1622">
        <w:rPr>
          <w:rFonts w:ascii="Calibri Light" w:hAnsi="Calibri Light" w:cs="Calibri Light"/>
          <w:sz w:val="24"/>
          <w:szCs w:val="24"/>
        </w:rPr>
        <w:t xml:space="preserve"> i Ar</w:t>
      </w:r>
      <w:r w:rsidRPr="00120058">
        <w:rPr>
          <w:rFonts w:ascii="Calibri Light" w:hAnsi="Calibri Light" w:cs="Calibri Light"/>
          <w:sz w:val="24"/>
          <w:szCs w:val="24"/>
        </w:rPr>
        <w:t xml:space="preserve">den </w:t>
      </w:r>
      <w:proofErr w:type="spellStart"/>
      <w:r w:rsidRPr="00120058">
        <w:rPr>
          <w:rFonts w:ascii="Calibri Light" w:hAnsi="Calibri Light" w:cs="Calibri Light"/>
          <w:sz w:val="24"/>
          <w:szCs w:val="24"/>
        </w:rPr>
        <w:t>Dražević</w:t>
      </w:r>
      <w:proofErr w:type="spellEnd"/>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094A3A9B"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r w:rsidR="00DB16AD">
        <w:rPr>
          <w:rFonts w:ascii="Calibri Light" w:hAnsi="Calibri Light" w:cs="Calibri Light"/>
          <w:sz w:val="24"/>
          <w:szCs w:val="24"/>
        </w:rPr>
        <w:t xml:space="preserve"> </w:t>
      </w:r>
      <w:r w:rsidR="00E96B30">
        <w:rPr>
          <w:rFonts w:ascii="Calibri Light" w:hAnsi="Calibri Light" w:cs="Calibri Light"/>
          <w:sz w:val="24"/>
          <w:szCs w:val="24"/>
        </w:rPr>
        <w:t xml:space="preserve"> </w:t>
      </w:r>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bookmarkStart w:id="1" w:name="_Hlk501091840"/>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37D0B306"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bookmarkEnd w:id="1"/>
      <w:r w:rsidR="000D2A50">
        <w:rPr>
          <w:rFonts w:asciiTheme="majorHAnsi" w:hAnsiTheme="majorHAnsi" w:cstheme="majorHAnsi"/>
          <w:b/>
          <w:bCs/>
          <w:color w:val="000000" w:themeColor="text1"/>
          <w:sz w:val="24"/>
          <w:szCs w:val="24"/>
          <w:lang w:val="it-IT"/>
        </w:rPr>
        <w:t>ZRINSKO FRANKOPANSKA 12A</w:t>
      </w:r>
      <w:r w:rsidR="004C7883">
        <w:rPr>
          <w:rFonts w:asciiTheme="majorHAnsi" w:hAnsiTheme="majorHAnsi" w:cstheme="majorHAnsi"/>
          <w:b/>
          <w:bCs/>
          <w:color w:val="000000" w:themeColor="text1"/>
          <w:sz w:val="24"/>
          <w:szCs w:val="24"/>
          <w:lang w:val="it-IT"/>
        </w:rPr>
        <w:t>,</w:t>
      </w:r>
      <w:r w:rsidRPr="00120058">
        <w:rPr>
          <w:rFonts w:asciiTheme="majorHAnsi" w:hAnsiTheme="majorHAnsi" w:cstheme="majorHAnsi"/>
          <w:b/>
          <w:bCs/>
          <w:color w:val="000000" w:themeColor="text1"/>
          <w:sz w:val="24"/>
          <w:szCs w:val="24"/>
          <w:lang w:val="it-IT"/>
        </w:rPr>
        <w:t xml:space="preserve">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1C9C1584"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Evidencijski broj nabave </w:t>
      </w:r>
      <w:r w:rsidR="003F0F1E">
        <w:rPr>
          <w:rFonts w:ascii="Calibri Light" w:hAnsi="Calibri Light" w:cs="Calibri Light"/>
          <w:b/>
          <w:sz w:val="24"/>
          <w:szCs w:val="24"/>
        </w:rPr>
        <w:t>4</w:t>
      </w:r>
      <w:r w:rsidR="003F0F1E" w:rsidRPr="00120058">
        <w:rPr>
          <w:rFonts w:ascii="Calibri Light" w:hAnsi="Calibri Light" w:cs="Calibri Light"/>
          <w:b/>
          <w:sz w:val="24"/>
          <w:szCs w:val="24"/>
        </w:rPr>
        <w:t xml:space="preserve"> </w:t>
      </w:r>
      <w:r w:rsidRPr="00120058">
        <w:rPr>
          <w:rFonts w:ascii="Calibri Light" w:hAnsi="Calibri Light" w:cs="Calibri Light"/>
          <w:b/>
          <w:sz w:val="24"/>
          <w:szCs w:val="24"/>
        </w:rPr>
        <w:t>/2017</w:t>
      </w:r>
      <w:r w:rsidR="003F0F1E">
        <w:rPr>
          <w:rFonts w:ascii="Calibri Light" w:hAnsi="Calibri Light" w:cs="Calibri Light"/>
          <w:b/>
          <w:sz w:val="24"/>
          <w:szCs w:val="24"/>
        </w:rPr>
        <w:t>-</w:t>
      </w:r>
      <w:r w:rsidR="000D2A50">
        <w:rPr>
          <w:rFonts w:ascii="Calibri Light" w:hAnsi="Calibri Light" w:cs="Calibri Light"/>
          <w:b/>
          <w:sz w:val="24"/>
          <w:szCs w:val="24"/>
        </w:rPr>
        <w:t>ZF12A</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143930BF"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w:t>
      </w:r>
      <w:r w:rsidR="00B9491F">
        <w:rPr>
          <w:rFonts w:ascii="Calibri Light" w:hAnsi="Calibri Light" w:cs="Calibri Light"/>
          <w:b/>
          <w:sz w:val="24"/>
          <w:szCs w:val="24"/>
        </w:rPr>
        <w:t xml:space="preserve"> </w:t>
      </w:r>
      <w:r w:rsidR="0007539E">
        <w:rPr>
          <w:rFonts w:ascii="Calibri Light" w:hAnsi="Calibri Light" w:cs="Calibri Light"/>
          <w:b/>
          <w:sz w:val="24"/>
          <w:szCs w:val="24"/>
        </w:rPr>
        <w:t>prosinac</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42FAE622"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Arden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 xml:space="preserve">u obnovu </w:t>
      </w:r>
      <w:proofErr w:type="spellStart"/>
      <w:r w:rsidR="00335AE7" w:rsidRPr="00120058">
        <w:rPr>
          <w:rFonts w:ascii="Calibri Light" w:hAnsi="Calibri Light" w:cs="Calibri Light"/>
          <w:sz w:val="24"/>
          <w:szCs w:val="24"/>
        </w:rPr>
        <w:t>višestambene</w:t>
      </w:r>
      <w:proofErr w:type="spellEnd"/>
      <w:r w:rsidR="00335AE7" w:rsidRPr="00120058">
        <w:rPr>
          <w:rFonts w:ascii="Calibri Light" w:hAnsi="Calibri Light" w:cs="Calibri Light"/>
          <w:sz w:val="24"/>
          <w:szCs w:val="24"/>
        </w:rPr>
        <w:t xml:space="preserve"> zgrade u Zadru</w:t>
      </w:r>
      <w:r w:rsidRPr="00120058">
        <w:rPr>
          <w:rFonts w:ascii="Calibri Light" w:hAnsi="Calibri Light" w:cs="Calibri Light"/>
          <w:sz w:val="24"/>
          <w:szCs w:val="24"/>
        </w:rPr>
        <w:t xml:space="preserve">, </w:t>
      </w:r>
      <w:r w:rsidR="000D2A50" w:rsidRPr="000D2A50">
        <w:rPr>
          <w:rFonts w:ascii="Calibri Light" w:hAnsi="Calibri Light" w:cs="Calibri Light"/>
          <w:sz w:val="24"/>
          <w:szCs w:val="24"/>
        </w:rPr>
        <w:t xml:space="preserve">Zrinsko </w:t>
      </w:r>
      <w:proofErr w:type="spellStart"/>
      <w:r w:rsidR="000D2A50" w:rsidRPr="000D2A50">
        <w:rPr>
          <w:rFonts w:ascii="Calibri Light" w:hAnsi="Calibri Light" w:cs="Calibri Light"/>
          <w:sz w:val="24"/>
          <w:szCs w:val="24"/>
        </w:rPr>
        <w:t>Frankopans</w:t>
      </w:r>
      <w:r w:rsidR="000D2A50">
        <w:rPr>
          <w:rFonts w:ascii="Calibri Light" w:hAnsi="Calibri Light" w:cs="Calibri Light"/>
          <w:sz w:val="24"/>
          <w:szCs w:val="24"/>
        </w:rPr>
        <w:t>ka</w:t>
      </w:r>
      <w:proofErr w:type="spellEnd"/>
      <w:r w:rsidR="000D2A50" w:rsidRPr="000D2A50">
        <w:rPr>
          <w:rFonts w:ascii="Calibri Light" w:hAnsi="Calibri Light" w:cs="Calibri Light"/>
          <w:sz w:val="24"/>
          <w:szCs w:val="24"/>
        </w:rPr>
        <w:t xml:space="preserve"> 12A</w:t>
      </w:r>
      <w:r w:rsidR="00740053">
        <w:rPr>
          <w:rFonts w:ascii="Calibri Light" w:hAnsi="Calibri Light" w:cs="Calibri Light"/>
          <w:sz w:val="24"/>
          <w:szCs w:val="24"/>
        </w:rPr>
        <w:t>.</w:t>
      </w:r>
    </w:p>
    <w:p w14:paraId="6D02630E" w14:textId="77777777" w:rsidR="00F81C9D" w:rsidRPr="00120058" w:rsidRDefault="00F81C9D" w:rsidP="00F81C9D">
      <w:pPr>
        <w:jc w:val="both"/>
        <w:rPr>
          <w:rFonts w:ascii="Calibri Light" w:hAnsi="Calibri Light" w:cs="Calibri Light"/>
          <w:sz w:val="24"/>
          <w:szCs w:val="24"/>
        </w:rPr>
      </w:pPr>
    </w:p>
    <w:p w14:paraId="0F9F0008" w14:textId="781F6CE9"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Arden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 </w:t>
      </w:r>
      <w:r w:rsidRPr="00120058">
        <w:rPr>
          <w:rFonts w:ascii="Calibri Light" w:hAnsi="Calibri Light" w:cs="Calibri Light"/>
          <w:sz w:val="24"/>
          <w:szCs w:val="24"/>
        </w:rPr>
        <w:t xml:space="preserve">(u daljnjem tekstu </w:t>
      </w:r>
      <w:proofErr w:type="spellStart"/>
      <w:r w:rsidRPr="00120058">
        <w:rPr>
          <w:rFonts w:ascii="Calibri Light" w:hAnsi="Calibri Light" w:cs="Calibri Light"/>
          <w:sz w:val="24"/>
          <w:szCs w:val="24"/>
        </w:rPr>
        <w:t>Naručitel</w:t>
      </w:r>
      <w:proofErr w:type="spellEnd"/>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0D2A50" w:rsidRPr="000D2A50">
        <w:rPr>
          <w:rFonts w:ascii="Calibri Light" w:hAnsi="Calibri Light" w:cs="Calibri Light"/>
          <w:sz w:val="24"/>
          <w:szCs w:val="24"/>
        </w:rPr>
        <w:t xml:space="preserve">Zrinsko </w:t>
      </w:r>
      <w:proofErr w:type="spellStart"/>
      <w:r w:rsidR="000D2A50" w:rsidRPr="000D2A50">
        <w:rPr>
          <w:rFonts w:ascii="Calibri Light" w:hAnsi="Calibri Light" w:cs="Calibri Light"/>
          <w:sz w:val="24"/>
          <w:szCs w:val="24"/>
        </w:rPr>
        <w:t>Frankopanska</w:t>
      </w:r>
      <w:proofErr w:type="spellEnd"/>
      <w:r w:rsidR="000D2A50" w:rsidRPr="000D2A50">
        <w:rPr>
          <w:rFonts w:ascii="Calibri Light" w:hAnsi="Calibri Light" w:cs="Calibri Light"/>
          <w:sz w:val="24"/>
          <w:szCs w:val="24"/>
        </w:rPr>
        <w:t xml:space="preserve"> 12A</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022FCD52"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Naziv:</w:t>
      </w:r>
      <w:r w:rsidR="00CD1622">
        <w:rPr>
          <w:rFonts w:ascii="Calibri Light" w:hAnsi="Calibri Light" w:cs="Calibri Light"/>
          <w:sz w:val="24"/>
          <w:szCs w:val="24"/>
          <w:lang w:eastAsia="en-US"/>
        </w:rPr>
        <w:t xml:space="preserve"> </w:t>
      </w:r>
      <w:bookmarkStart w:id="2" w:name="_Hlk501092155"/>
      <w:r w:rsidR="00C67EDD" w:rsidRPr="00C67EDD">
        <w:rPr>
          <w:rFonts w:ascii="Calibri Light" w:hAnsi="Calibri Light" w:cs="Calibri Light"/>
          <w:sz w:val="24"/>
          <w:szCs w:val="24"/>
          <w:lang w:eastAsia="en-US"/>
        </w:rPr>
        <w:t xml:space="preserve">UNIK, </w:t>
      </w:r>
      <w:proofErr w:type="spellStart"/>
      <w:r w:rsidR="00C67EDD" w:rsidRPr="00C67EDD">
        <w:rPr>
          <w:rFonts w:ascii="Calibri Light" w:hAnsi="Calibri Light" w:cs="Calibri Light"/>
          <w:sz w:val="24"/>
          <w:szCs w:val="24"/>
          <w:lang w:eastAsia="en-US"/>
        </w:rPr>
        <w:t>suvl</w:t>
      </w:r>
      <w:proofErr w:type="spellEnd"/>
      <w:r w:rsidR="00C67EDD" w:rsidRPr="00C67EDD">
        <w:rPr>
          <w:rFonts w:ascii="Calibri Light" w:hAnsi="Calibri Light" w:cs="Calibri Light"/>
          <w:sz w:val="24"/>
          <w:szCs w:val="24"/>
          <w:lang w:eastAsia="en-US"/>
        </w:rPr>
        <w:t xml:space="preserve">. Vladimira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i Arden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w:t>
      </w:r>
    </w:p>
    <w:bookmarkEnd w:id="2"/>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 xml:space="preserve">Osoba zadužena za komunikaciju s ponuditeljima: Arden </w:t>
      </w:r>
      <w:proofErr w:type="spellStart"/>
      <w:r w:rsidRPr="00120058">
        <w:rPr>
          <w:rFonts w:ascii="Calibri Light" w:hAnsi="Calibri Light" w:cs="Calibri Light"/>
          <w:sz w:val="24"/>
          <w:szCs w:val="24"/>
          <w:lang w:eastAsia="en-US"/>
        </w:rPr>
        <w:t>Dražević</w:t>
      </w:r>
      <w:proofErr w:type="spellEnd"/>
      <w:r w:rsidRPr="00120058">
        <w:rPr>
          <w:rFonts w:ascii="Calibri Light" w:hAnsi="Calibri Light" w:cs="Calibri Light"/>
          <w:sz w:val="24"/>
          <w:szCs w:val="24"/>
          <w:lang w:eastAsia="en-US"/>
        </w:rPr>
        <w:t>,</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8811C8D" w14:textId="77777777" w:rsidR="0020056D" w:rsidRPr="00120058" w:rsidRDefault="0020056D" w:rsidP="00AE51B8">
      <w:pPr>
        <w:jc w:val="both"/>
        <w:rPr>
          <w:rFonts w:ascii="Calibri Light" w:hAnsi="Calibri Light" w:cs="Calibri Light"/>
          <w:sz w:val="24"/>
          <w:szCs w:val="24"/>
        </w:rPr>
      </w:pPr>
    </w:p>
    <w:p w14:paraId="10C80AB9" w14:textId="77777777"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195719">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3" w:name="_Toc398624062"/>
      <w:bookmarkStart w:id="4"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5" w:name="_Toc398548190"/>
      <w:bookmarkStart w:id="6" w:name="_Toc398561287"/>
      <w:bookmarkStart w:id="7" w:name="_Toc398564531"/>
      <w:bookmarkStart w:id="8" w:name="_Toc398624063"/>
      <w:bookmarkStart w:id="9" w:name="_Toc399159435"/>
      <w:bookmarkEnd w:id="3"/>
      <w:bookmarkEnd w:id="4"/>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bookmarkEnd w:id="5"/>
      <w:bookmarkEnd w:id="6"/>
      <w:bookmarkEnd w:id="7"/>
      <w:bookmarkEnd w:id="8"/>
      <w:bookmarkEnd w:id="9"/>
      <w:r w:rsidRPr="00120058">
        <w:rPr>
          <w:rFonts w:ascii="Calibri Light" w:hAnsi="Calibri Light" w:cs="Calibri Light"/>
          <w:bCs/>
          <w:sz w:val="24"/>
          <w:szCs w:val="24"/>
          <w:lang w:bidi="hr-HR"/>
        </w:rPr>
        <w:t xml:space="preserve"> </w:t>
      </w:r>
      <w:bookmarkStart w:id="10" w:name="_Toc398548191"/>
      <w:bookmarkStart w:id="11" w:name="_Toc398561288"/>
      <w:bookmarkStart w:id="12" w:name="_Toc398564532"/>
      <w:bookmarkStart w:id="13" w:name="_Toc398624064"/>
      <w:bookmarkStart w:id="14"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5" w:name="_Toc398548192"/>
      <w:bookmarkStart w:id="16" w:name="_Toc398561289"/>
      <w:bookmarkStart w:id="17" w:name="_Toc398564533"/>
      <w:bookmarkStart w:id="18" w:name="_Toc398624065"/>
      <w:bookmarkEnd w:id="10"/>
      <w:bookmarkEnd w:id="11"/>
      <w:bookmarkEnd w:id="12"/>
      <w:bookmarkEnd w:id="13"/>
      <w:bookmarkEnd w:id="14"/>
      <w:r w:rsidRPr="00120058">
        <w:rPr>
          <w:rFonts w:ascii="Calibri Light" w:hAnsi="Calibri Light" w:cs="Calibri Light"/>
          <w:bCs/>
          <w:sz w:val="24"/>
          <w:szCs w:val="24"/>
          <w:lang w:bidi="hr-HR"/>
        </w:rPr>
        <w:t xml:space="preserve"> </w:t>
      </w:r>
      <w:bookmarkStart w:id="19"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20" w:name="_Toc398548193"/>
      <w:bookmarkStart w:id="21" w:name="_Toc398561290"/>
      <w:bookmarkStart w:id="22" w:name="_Toc398564534"/>
      <w:bookmarkStart w:id="23" w:name="_Toc398624066"/>
      <w:bookmarkStart w:id="24" w:name="_Toc399159438"/>
      <w:bookmarkEnd w:id="15"/>
      <w:bookmarkEnd w:id="16"/>
      <w:bookmarkEnd w:id="17"/>
      <w:bookmarkEnd w:id="18"/>
      <w:bookmarkEnd w:id="19"/>
    </w:p>
    <w:p w14:paraId="62D71F84" w14:textId="4EE396F0"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A234EE">
        <w:rPr>
          <w:rFonts w:ascii="Calibri Light" w:hAnsi="Calibri Light" w:cs="Calibri Light"/>
          <w:bCs/>
          <w:sz w:val="24"/>
          <w:szCs w:val="24"/>
          <w:lang w:bidi="hr-HR"/>
        </w:rPr>
        <w:t>četvrtog</w:t>
      </w:r>
      <w:r w:rsidR="0084245F">
        <w:rPr>
          <w:rFonts w:ascii="Calibri Light" w:hAnsi="Calibri Light" w:cs="Calibri Light"/>
          <w:bCs/>
          <w:sz w:val="24"/>
          <w:szCs w:val="24"/>
          <w:lang w:bidi="hr-HR"/>
        </w:rPr>
        <w:t xml:space="preserve"> (4)</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5" w:name="_Toc398548194"/>
      <w:bookmarkStart w:id="26" w:name="_Toc398561291"/>
      <w:bookmarkStart w:id="27" w:name="_Toc398564535"/>
      <w:bookmarkStart w:id="28" w:name="_Toc398624067"/>
      <w:bookmarkEnd w:id="20"/>
      <w:bookmarkEnd w:id="21"/>
      <w:bookmarkEnd w:id="22"/>
      <w:bookmarkEnd w:id="23"/>
      <w:bookmarkEnd w:id="24"/>
      <w:r w:rsidRPr="00120058">
        <w:rPr>
          <w:rFonts w:ascii="Calibri Light" w:hAnsi="Calibri Light" w:cs="Calibri Light"/>
          <w:bCs/>
          <w:sz w:val="24"/>
          <w:szCs w:val="24"/>
          <w:lang w:bidi="hr-HR"/>
        </w:rPr>
        <w:t xml:space="preserve"> Produljenje roka biti će razmjerno važnosti pojašnjenja te neće biti kraće od pet dana.</w:t>
      </w:r>
      <w:bookmarkStart w:id="29"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5"/>
      <w:bookmarkEnd w:id="26"/>
      <w:bookmarkEnd w:id="27"/>
      <w:bookmarkEnd w:id="28"/>
      <w:bookmarkEnd w:id="29"/>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4C74DDD2"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0D2A50" w:rsidRPr="000D2A50">
        <w:rPr>
          <w:rFonts w:ascii="Calibri Light" w:hAnsi="Calibri Light" w:cs="Calibri Light"/>
          <w:sz w:val="24"/>
          <w:szCs w:val="24"/>
        </w:rPr>
        <w:t xml:space="preserve">Zrinsko </w:t>
      </w:r>
      <w:proofErr w:type="spellStart"/>
      <w:r w:rsidR="000D2A50" w:rsidRPr="000D2A50">
        <w:rPr>
          <w:rFonts w:ascii="Calibri Light" w:hAnsi="Calibri Light" w:cs="Calibri Light"/>
          <w:sz w:val="24"/>
          <w:szCs w:val="24"/>
        </w:rPr>
        <w:t>Frankopanska</w:t>
      </w:r>
      <w:proofErr w:type="spellEnd"/>
      <w:r w:rsidR="000D2A50" w:rsidRPr="000D2A50">
        <w:rPr>
          <w:rFonts w:ascii="Calibri Light" w:hAnsi="Calibri Light" w:cs="Calibri Light"/>
          <w:sz w:val="24"/>
          <w:szCs w:val="24"/>
        </w:rPr>
        <w:t xml:space="preserve"> 12A</w:t>
      </w:r>
      <w:r w:rsidR="00B23C28">
        <w:rPr>
          <w:rFonts w:ascii="Calibri Light" w:hAnsi="Calibri Light" w:cs="Calibri Light"/>
          <w:sz w:val="24"/>
          <w:szCs w:val="24"/>
        </w:rPr>
        <w:t>,</w:t>
      </w:r>
      <w:r w:rsidRPr="00120058">
        <w:rPr>
          <w:rFonts w:ascii="Calibri Light" w:hAnsi="Calibri Light" w:cs="Calibri Light"/>
          <w:sz w:val="24"/>
          <w:szCs w:val="24"/>
        </w:rPr>
        <w:t xml:space="preserve"> Zadar</w:t>
      </w:r>
      <w:r w:rsidR="00277058" w:rsidRPr="00120058">
        <w:rPr>
          <w:rFonts w:ascii="Calibri Light" w:hAnsi="Calibri Light" w:cs="Calibri Light"/>
          <w:sz w:val="24"/>
          <w:szCs w:val="24"/>
        </w:rPr>
        <w:t xml:space="preserve">, što obuhvaća građevinske mjere: </w:t>
      </w:r>
    </w:p>
    <w:p w14:paraId="0E50C17A" w14:textId="4995018D"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w:t>
      </w:r>
      <w:r w:rsidR="00E806EA">
        <w:rPr>
          <w:rFonts w:ascii="Calibri Light" w:hAnsi="Calibri Light" w:cs="Calibri Light"/>
          <w:sz w:val="24"/>
          <w:szCs w:val="24"/>
        </w:rPr>
        <w:t xml:space="preserve"> rekonstrukcija krova iznad grijanog prostora i</w:t>
      </w:r>
      <w:r w:rsidRPr="00120058">
        <w:rPr>
          <w:rFonts w:ascii="Calibri Light" w:hAnsi="Calibri Light" w:cs="Calibri Light"/>
          <w:sz w:val="24"/>
          <w:szCs w:val="24"/>
        </w:rPr>
        <w:t xml:space="preserve">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397CC391"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8A4B5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4578261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Konačni obračun izvedenih radova izvršit će se prema specifikacijama i stvarnoj realizaciji 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37819C8E"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0D2A50" w:rsidRPr="000D2A50">
        <w:rPr>
          <w:rFonts w:ascii="Calibri Light" w:hAnsi="Calibri Light" w:cs="Calibri Light"/>
          <w:sz w:val="24"/>
          <w:szCs w:val="24"/>
        </w:rPr>
        <w:t xml:space="preserve">Zrinsko </w:t>
      </w:r>
      <w:proofErr w:type="spellStart"/>
      <w:r w:rsidR="000D2A50" w:rsidRPr="000D2A50">
        <w:rPr>
          <w:rFonts w:ascii="Calibri Light" w:hAnsi="Calibri Light" w:cs="Calibri Light"/>
          <w:sz w:val="24"/>
          <w:szCs w:val="24"/>
        </w:rPr>
        <w:t>Frankopanska</w:t>
      </w:r>
      <w:proofErr w:type="spellEnd"/>
      <w:r w:rsidR="000D2A50" w:rsidRPr="000D2A50">
        <w:rPr>
          <w:rFonts w:ascii="Calibri Light" w:hAnsi="Calibri Light" w:cs="Calibri Light"/>
          <w:sz w:val="24"/>
          <w:szCs w:val="24"/>
        </w:rPr>
        <w:t xml:space="preserve"> 12A</w:t>
      </w:r>
      <w:r w:rsidR="00277058" w:rsidRPr="00120058">
        <w:rPr>
          <w:rFonts w:ascii="Calibri Light" w:hAnsi="Calibri Light" w:cs="Calibri Light"/>
          <w:sz w:val="24"/>
          <w:szCs w:val="24"/>
        </w:rPr>
        <w:t>,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5F79DAD1" w:rsidR="00277058" w:rsidRPr="00120058" w:rsidRDefault="000D2A50" w:rsidP="00277058">
      <w:pPr>
        <w:widowControl/>
        <w:autoSpaceDE/>
        <w:autoSpaceDN/>
        <w:adjustRightInd/>
        <w:jc w:val="both"/>
        <w:rPr>
          <w:rFonts w:ascii="Calibri Light" w:hAnsi="Calibri Light" w:cs="Calibri Light"/>
          <w:sz w:val="24"/>
          <w:szCs w:val="24"/>
        </w:rPr>
      </w:pPr>
      <w:r w:rsidRPr="000D2A50">
        <w:rPr>
          <w:rFonts w:ascii="Calibri Light" w:hAnsi="Calibri Light" w:cs="Calibri Light"/>
          <w:sz w:val="24"/>
          <w:szCs w:val="24"/>
        </w:rPr>
        <w:t xml:space="preserve">Zrinsko </w:t>
      </w:r>
      <w:proofErr w:type="spellStart"/>
      <w:r w:rsidRPr="000D2A50">
        <w:rPr>
          <w:rFonts w:ascii="Calibri Light" w:hAnsi="Calibri Light" w:cs="Calibri Light"/>
          <w:sz w:val="24"/>
          <w:szCs w:val="24"/>
        </w:rPr>
        <w:t>Frankopanska</w:t>
      </w:r>
      <w:proofErr w:type="spellEnd"/>
      <w:r w:rsidRPr="000D2A50">
        <w:rPr>
          <w:rFonts w:ascii="Calibri Light" w:hAnsi="Calibri Light" w:cs="Calibri Light"/>
          <w:sz w:val="24"/>
          <w:szCs w:val="24"/>
        </w:rPr>
        <w:t xml:space="preserve"> 12A</w:t>
      </w:r>
      <w:r w:rsidR="00277058" w:rsidRPr="00120058">
        <w:rPr>
          <w:rFonts w:ascii="Calibri Light" w:hAnsi="Calibri Light" w:cs="Calibri Light"/>
          <w:sz w:val="24"/>
          <w:szCs w:val="24"/>
        </w:rPr>
        <w:t>,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3F509473"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Radovi će započeti uvođenjem Izvođača u posao, te se moraju izvesti u roku od</w:t>
      </w:r>
      <w:r w:rsidR="002D275D">
        <w:rPr>
          <w:rFonts w:ascii="Calibri Light" w:hAnsi="Calibri Light" w:cs="Calibri Light"/>
          <w:bCs/>
          <w:sz w:val="24"/>
          <w:szCs w:val="24"/>
        </w:rPr>
        <w:t xml:space="preserve"> </w:t>
      </w:r>
      <w:r w:rsidR="001B4DEE">
        <w:rPr>
          <w:rFonts w:ascii="Calibri Light" w:hAnsi="Calibri Light" w:cs="Calibri Light"/>
          <w:bCs/>
          <w:sz w:val="24"/>
          <w:szCs w:val="24"/>
        </w:rPr>
        <w:t>4</w:t>
      </w:r>
      <w:r w:rsidR="002C284B">
        <w:rPr>
          <w:rFonts w:ascii="Calibri Light" w:hAnsi="Calibri Light" w:cs="Calibri Light"/>
          <w:bCs/>
          <w:sz w:val="24"/>
          <w:szCs w:val="24"/>
        </w:rPr>
        <w:t xml:space="preserve"> mjesec</w:t>
      </w:r>
      <w:r w:rsidR="001B4DEE">
        <w:rPr>
          <w:rFonts w:ascii="Calibri Light" w:hAnsi="Calibri Light" w:cs="Calibri Light"/>
          <w:bCs/>
          <w:sz w:val="24"/>
          <w:szCs w:val="24"/>
        </w:rPr>
        <w:t>a</w:t>
      </w:r>
      <w:r w:rsidR="002C284B">
        <w:rPr>
          <w:rFonts w:ascii="Calibri Light" w:hAnsi="Calibri Light" w:cs="Calibri Light"/>
          <w:bCs/>
          <w:sz w:val="24"/>
          <w:szCs w:val="24"/>
        </w:rPr>
        <w:t xml:space="preserve"> od </w:t>
      </w:r>
      <w:r w:rsidR="00277058" w:rsidRPr="002C284B">
        <w:rPr>
          <w:rFonts w:ascii="Calibri Light" w:hAnsi="Calibri Light" w:cs="Calibri Light"/>
          <w:bCs/>
          <w:sz w:val="24"/>
          <w:szCs w:val="24"/>
        </w:rPr>
        <w:t xml:space="preserve">dana uvođenja </w:t>
      </w:r>
      <w:r w:rsidRPr="002C284B">
        <w:rPr>
          <w:rFonts w:ascii="Calibri Light" w:hAnsi="Calibri Light" w:cs="Calibri Light"/>
          <w:bCs/>
          <w:sz w:val="24"/>
          <w:szCs w:val="24"/>
        </w:rPr>
        <w:t xml:space="preserve">Izvođača </w:t>
      </w:r>
      <w:r w:rsidR="00277058" w:rsidRPr="002C284B">
        <w:rPr>
          <w:rFonts w:ascii="Calibri Light" w:hAnsi="Calibri Light" w:cs="Calibri Light"/>
          <w:bCs/>
          <w:sz w:val="24"/>
          <w:szCs w:val="24"/>
        </w:rPr>
        <w:t>u posao</w:t>
      </w:r>
      <w:r w:rsidR="00887279" w:rsidRPr="00887279">
        <w:rPr>
          <w:rFonts w:ascii="Calibri Light" w:hAnsi="Calibri Light" w:cs="Calibri Light"/>
          <w:bCs/>
          <w:sz w:val="24"/>
          <w:szCs w:val="24"/>
        </w:rPr>
        <w:t>. Najkasniji datum uvođenja u posao će se definirati Ugovorom o izvođenju radova</w:t>
      </w:r>
      <w:r w:rsidR="000E74E7">
        <w:rPr>
          <w:rFonts w:ascii="Calibri Light" w:hAnsi="Calibri Light" w:cs="Calibri Light"/>
          <w:bCs/>
          <w:sz w:val="24"/>
          <w:szCs w:val="24"/>
        </w:rPr>
        <w:t xml:space="preserve">. </w:t>
      </w:r>
      <w:r w:rsidRPr="00120058">
        <w:rPr>
          <w:rFonts w:ascii="Calibri Light" w:hAnsi="Calibri Light" w:cs="Calibri Light"/>
          <w:bCs/>
          <w:sz w:val="24"/>
          <w:szCs w:val="24"/>
        </w:rPr>
        <w:t>Prije potpisivanja Ugovora odabrani ponuditelj je dužan dostaviti terminski plan izvođenja radova koji će biti sastavni dio Ugovora.</w:t>
      </w:r>
    </w:p>
    <w:p w14:paraId="350232A8" w14:textId="77777777" w:rsidR="00F97C6F" w:rsidRDefault="00F97C6F" w:rsidP="00277058">
      <w:pPr>
        <w:widowControl/>
        <w:autoSpaceDE/>
        <w:autoSpaceDN/>
        <w:adjustRightInd/>
        <w:jc w:val="both"/>
        <w:rPr>
          <w:rFonts w:ascii="Calibri Light" w:hAnsi="Calibri Light" w:cs="Calibri Light"/>
          <w:bCs/>
          <w:sz w:val="24"/>
          <w:szCs w:val="24"/>
        </w:rPr>
      </w:pPr>
    </w:p>
    <w:p w14:paraId="6F02D9C8" w14:textId="5AB38BAC" w:rsidR="00277058" w:rsidRPr="00120058" w:rsidRDefault="00F97C6F" w:rsidP="00277058">
      <w:pPr>
        <w:widowControl/>
        <w:autoSpaceDE/>
        <w:autoSpaceDN/>
        <w:adjustRightInd/>
        <w:jc w:val="both"/>
        <w:rPr>
          <w:rFonts w:ascii="Calibri Light" w:hAnsi="Calibri Light" w:cs="Calibri Light"/>
          <w:bCs/>
          <w:sz w:val="24"/>
          <w:szCs w:val="24"/>
        </w:rPr>
      </w:pPr>
      <w:r w:rsidRPr="00F97C6F">
        <w:rPr>
          <w:rFonts w:ascii="Calibri Light" w:hAnsi="Calibri Light" w:cs="Calibri Light"/>
          <w:bCs/>
          <w:sz w:val="24"/>
          <w:szCs w:val="24"/>
        </w:rPr>
        <w:t>Radovi će se smatrati uspješno završeni potpisivanjem Zapisnika o primopredaji.</w:t>
      </w:r>
    </w:p>
    <w:p w14:paraId="27FD2516" w14:textId="77777777" w:rsidR="00F97C6F" w:rsidRDefault="00F97C6F" w:rsidP="00277058">
      <w:pPr>
        <w:widowControl/>
        <w:autoSpaceDE/>
        <w:autoSpaceDN/>
        <w:adjustRightInd/>
        <w:jc w:val="both"/>
        <w:rPr>
          <w:rFonts w:ascii="Calibri Light" w:hAnsi="Calibri Light" w:cs="Calibri Light"/>
          <w:bCs/>
          <w:sz w:val="24"/>
          <w:szCs w:val="24"/>
        </w:rPr>
      </w:pPr>
    </w:p>
    <w:p w14:paraId="5B69B56E" w14:textId="25EA48F2"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628BEAD5" w:rsidR="00B564D7" w:rsidRPr="007A3963" w:rsidRDefault="007A3963" w:rsidP="00C15D2C">
      <w:pPr>
        <w:widowControl/>
        <w:autoSpaceDE/>
        <w:autoSpaceDN/>
        <w:adjustRightInd/>
        <w:jc w:val="both"/>
        <w:rPr>
          <w:rFonts w:ascii="Calibri Light" w:hAnsi="Calibri Light" w:cs="Calibri Light"/>
          <w:sz w:val="24"/>
          <w:szCs w:val="24"/>
        </w:rPr>
      </w:pPr>
      <w:r w:rsidRPr="007A3963">
        <w:rPr>
          <w:rFonts w:ascii="Calibri Light" w:hAnsi="Calibri Light" w:cs="Calibri Light"/>
          <w:sz w:val="24"/>
          <w:szCs w:val="24"/>
        </w:rPr>
        <w:t xml:space="preserve">2.215.210,75 </w:t>
      </w:r>
      <w:r w:rsidR="00C47275" w:rsidRPr="007A3963">
        <w:rPr>
          <w:rFonts w:ascii="Calibri Light" w:hAnsi="Calibri Light" w:cs="Calibri Light"/>
          <w:sz w:val="24"/>
          <w:szCs w:val="24"/>
        </w:rPr>
        <w:t>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139F1579"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59078F28" w14:textId="77777777" w:rsidR="00452DC6" w:rsidRPr="00120058" w:rsidRDefault="00452DC6" w:rsidP="00503F39">
      <w:pPr>
        <w:spacing w:before="60" w:after="60"/>
        <w:jc w:val="both"/>
        <w:rPr>
          <w:rFonts w:ascii="Calibri Light" w:hAnsi="Calibri Light" w:cs="Calibri Light"/>
          <w:sz w:val="24"/>
          <w:szCs w:val="24"/>
        </w:rPr>
      </w:pPr>
    </w:p>
    <w:p w14:paraId="4D6EBBC8"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U slučaju postojanja sumnje u istinitost podataka navedenih u dokumentima koje su natjecatelji ili ponuditelji dostavili, naručitelj može radi provjere istinitosti podataka:</w:t>
      </w:r>
    </w:p>
    <w:p w14:paraId="2C26BC67"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od ponuditelja zatražiti da u primjerenom roku dostave izvornike ili ovjerene preslike tih dokumenata i/ili</w:t>
      </w:r>
    </w:p>
    <w:p w14:paraId="279B315E" w14:textId="0D3E4D61" w:rsidR="00503F39"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obratiti se izdavatelju dokumenta i/ili nadležnim tijelima</w:t>
      </w:r>
    </w:p>
    <w:p w14:paraId="2A2B2F92" w14:textId="77777777" w:rsidR="00452DC6" w:rsidRPr="00452DC6" w:rsidRDefault="00452DC6" w:rsidP="00452DC6">
      <w:pPr>
        <w:spacing w:before="60" w:after="60"/>
        <w:jc w:val="both"/>
        <w:rPr>
          <w:rFonts w:ascii="Calibri Light" w:hAnsi="Calibri Light" w:cs="Calibri Light"/>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0A809346" w:rsidR="003E07A0" w:rsidRPr="00120058" w:rsidRDefault="00FC66B0" w:rsidP="00B564D7">
      <w:pPr>
        <w:spacing w:before="60" w:after="60"/>
        <w:jc w:val="both"/>
        <w:rPr>
          <w:rFonts w:ascii="Calibri Light" w:hAnsi="Calibri Light" w:cs="Calibri Light"/>
          <w:sz w:val="24"/>
          <w:szCs w:val="24"/>
        </w:rPr>
      </w:pPr>
      <w:bookmarkStart w:id="30" w:name="_Toc316295734"/>
      <w:bookmarkStart w:id="31"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naziv druge </w:t>
      </w:r>
      <w:r w:rsidRPr="00120058">
        <w:rPr>
          <w:rFonts w:ascii="Calibri Light" w:hAnsi="Calibri Light" w:cs="Calibri Light"/>
          <w:sz w:val="24"/>
          <w:szCs w:val="24"/>
        </w:rPr>
        <w:lastRenderedPageBreak/>
        <w:t>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00F2A55E"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14:paraId="43E30877" w14:textId="049FEE0C" w:rsidR="00452DC6" w:rsidRPr="00452DC6" w:rsidRDefault="00452DC6" w:rsidP="00452DC6">
      <w:pPr>
        <w:spacing w:before="60" w:after="60"/>
        <w:jc w:val="both"/>
        <w:rPr>
          <w:rFonts w:ascii="Calibri Light" w:hAnsi="Calibri Light" w:cs="Calibri Light"/>
          <w:sz w:val="24"/>
          <w:szCs w:val="24"/>
        </w:rPr>
      </w:pPr>
    </w:p>
    <w:p w14:paraId="77C88562" w14:textId="40D66A0B" w:rsidR="00452DC6" w:rsidRPr="00452DC6" w:rsidRDefault="00452DC6" w:rsidP="00452DC6">
      <w:pPr>
        <w:spacing w:before="60" w:after="60"/>
        <w:jc w:val="both"/>
        <w:rPr>
          <w:rFonts w:ascii="Calibri Light" w:hAnsi="Calibri Light" w:cs="Calibri Light"/>
          <w:sz w:val="24"/>
          <w:szCs w:val="24"/>
        </w:rPr>
      </w:pPr>
      <w:bookmarkStart w:id="32" w:name="_Hlk498616835"/>
      <w:r>
        <w:rPr>
          <w:rFonts w:ascii="Calibri Light" w:hAnsi="Calibri Light" w:cs="Calibri Light"/>
          <w:sz w:val="24"/>
          <w:szCs w:val="24"/>
        </w:rPr>
        <w:t>Uz popis ugovora</w:t>
      </w:r>
      <w:r w:rsidRPr="00452DC6">
        <w:rPr>
          <w:rFonts w:ascii="Calibri Light" w:hAnsi="Calibri Light" w:cs="Calibri Light"/>
          <w:sz w:val="24"/>
          <w:szCs w:val="24"/>
        </w:rPr>
        <w:t xml:space="preserve"> </w:t>
      </w:r>
      <w:r>
        <w:rPr>
          <w:rFonts w:ascii="Calibri Light" w:hAnsi="Calibri Light" w:cs="Calibri Light"/>
          <w:sz w:val="24"/>
          <w:szCs w:val="24"/>
        </w:rPr>
        <w:t>prilažu se</w:t>
      </w:r>
      <w:r w:rsidRPr="00452DC6">
        <w:rPr>
          <w:rFonts w:ascii="Calibri Light" w:hAnsi="Calibri Light" w:cs="Calibri Light"/>
          <w:sz w:val="24"/>
          <w:szCs w:val="24"/>
        </w:rPr>
        <w:t xml:space="preserve"> potvrde o urednom ispunjenju ugovora koje daje druga ugovorna strana iz navedenih ugovora.</w:t>
      </w:r>
    </w:p>
    <w:p w14:paraId="62B1FDBB"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Potvrde o uredno ispunjenim ugovorima moraju sadržavati slijedeće podatke:</w:t>
      </w:r>
    </w:p>
    <w:p w14:paraId="615FD5F5"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vrijednost ugovora</w:t>
      </w:r>
    </w:p>
    <w:p w14:paraId="34A00ED7" w14:textId="3C02372F"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 xml:space="preserve">datum izvršenja </w:t>
      </w:r>
      <w:r>
        <w:rPr>
          <w:rFonts w:ascii="Calibri Light" w:hAnsi="Calibri Light" w:cs="Calibri Light"/>
          <w:sz w:val="24"/>
          <w:szCs w:val="24"/>
        </w:rPr>
        <w:t>radova</w:t>
      </w:r>
    </w:p>
    <w:p w14:paraId="20D64015" w14:textId="6FC62848" w:rsidR="00A923A1"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naziv druge ugovorne strane, kontakt osoba i telefon</w:t>
      </w:r>
    </w:p>
    <w:p w14:paraId="2004397C" w14:textId="49577BD3" w:rsid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Ako nije moguće ishoditi potvrdu, naručitelj će prihvatiti izjavu ponuditelja uz dokaz da je potvrda zatražena.</w:t>
      </w:r>
    </w:p>
    <w:bookmarkEnd w:id="32"/>
    <w:p w14:paraId="3C363701" w14:textId="77777777" w:rsidR="00452DC6" w:rsidRPr="00120058" w:rsidRDefault="00452DC6" w:rsidP="00452DC6">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3"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4" w:name="_Toc399159492"/>
      <w:bookmarkEnd w:id="33"/>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5" w:name="_Toc443568705"/>
      <w:bookmarkEnd w:id="34"/>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6" w:name="_Toc443568711"/>
      <w:bookmarkEnd w:id="35"/>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w:t>
      </w:r>
      <w:proofErr w:type="spellStart"/>
      <w:r w:rsidRPr="00120058">
        <w:rPr>
          <w:rFonts w:ascii="Calibri Light" w:hAnsi="Calibri Light" w:cs="Calibri Light"/>
          <w:sz w:val="24"/>
          <w:szCs w:val="24"/>
        </w:rPr>
        <w:t>podizvoditelji</w:t>
      </w:r>
      <w:proofErr w:type="spellEnd"/>
      <w:r w:rsidRPr="00120058">
        <w:rPr>
          <w:rFonts w:ascii="Calibri Light" w:hAnsi="Calibri Light" w:cs="Calibri Light"/>
          <w:sz w:val="24"/>
          <w:szCs w:val="24"/>
        </w:rPr>
        <w:t xml:space="preserve">.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6"/>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lastRenderedPageBreak/>
        <w:t>Ukoliko je gospodarski subjekt već u ponudi dostavio određene dokumente u izvorniku ili 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30"/>
    <w:bookmarkEnd w:id="31"/>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7A644EA" w14:textId="77777777" w:rsidR="00452DC6" w:rsidRPr="00120058" w:rsidRDefault="00452DC6" w:rsidP="00452DC6">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14:paraId="19CA9426" w14:textId="1DDE390B"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3</w:t>
      </w:r>
      <w:r w:rsidRPr="00120058">
        <w:rPr>
          <w:rFonts w:ascii="Calibri Light" w:hAnsi="Calibri Light" w:cs="Calibri Light"/>
          <w:sz w:val="24"/>
          <w:szCs w:val="24"/>
        </w:rPr>
        <w:t>)</w:t>
      </w:r>
    </w:p>
    <w:p w14:paraId="3FD66539" w14:textId="77777777" w:rsidR="006E4F4F" w:rsidRDefault="007E7EBA"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8A4B57">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62C67D87" w14:textId="48895628" w:rsidR="006E4F4F" w:rsidRPr="006E4F4F" w:rsidRDefault="006E4F4F"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5512C62F"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4C49DCA7" w14:textId="020BE4FC" w:rsidR="00F97C6F" w:rsidRPr="00120058" w:rsidRDefault="00F97C6F" w:rsidP="00975511">
      <w:pPr>
        <w:spacing w:before="60" w:after="60"/>
        <w:jc w:val="both"/>
        <w:rPr>
          <w:rFonts w:ascii="Calibri Light" w:hAnsi="Calibri Light" w:cs="Calibri Light"/>
          <w:sz w:val="24"/>
          <w:szCs w:val="24"/>
        </w:rPr>
      </w:pPr>
      <w:r w:rsidRPr="00F97C6F">
        <w:rPr>
          <w:rFonts w:ascii="Calibri Light" w:hAnsi="Calibri Light" w:cs="Calibri Light"/>
          <w:sz w:val="24"/>
          <w:szCs w:val="24"/>
        </w:rPr>
        <w:t xml:space="preserve">Ponuditelj ne smije mijenjati ili brisati originalni tekst </w:t>
      </w:r>
      <w:r>
        <w:rPr>
          <w:rFonts w:ascii="Calibri Light" w:hAnsi="Calibri Light" w:cs="Calibri Light"/>
          <w:sz w:val="24"/>
          <w:szCs w:val="24"/>
        </w:rPr>
        <w:t>Dokumentacije za nadmetanje ili bilo kojeg obrasca Dokumentacije za nadmetanje.</w:t>
      </w:r>
    </w:p>
    <w:p w14:paraId="2A7DC986" w14:textId="646F87FB"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bookmarkStart w:id="37" w:name="_Hlk498617086"/>
      <w:r w:rsidR="00452DC6">
        <w:rPr>
          <w:rFonts w:ascii="Calibri Light" w:hAnsi="Calibri Light" w:cs="Calibri Light"/>
          <w:b/>
          <w:sz w:val="24"/>
          <w:szCs w:val="24"/>
        </w:rPr>
        <w:t>sve stranice Tr</w:t>
      </w:r>
      <w:r w:rsidR="00452DC6" w:rsidRPr="00452DC6">
        <w:rPr>
          <w:rFonts w:ascii="Calibri Light" w:hAnsi="Calibri Light" w:cs="Calibri Light"/>
          <w:b/>
          <w:sz w:val="24"/>
          <w:szCs w:val="24"/>
        </w:rPr>
        <w:t>oškovnika</w:t>
      </w:r>
      <w:r w:rsidR="00452DC6" w:rsidRPr="00452DC6">
        <w:rPr>
          <w:rFonts w:ascii="Calibri Light" w:hAnsi="Calibri Light" w:cs="Calibri Light"/>
          <w:sz w:val="24"/>
          <w:szCs w:val="24"/>
        </w:rPr>
        <w:t xml:space="preserve"> </w:t>
      </w:r>
      <w:r w:rsidRPr="00120058">
        <w:rPr>
          <w:rFonts w:ascii="Calibri Light" w:hAnsi="Calibri Light" w:cs="Calibri Light"/>
          <w:sz w:val="24"/>
          <w:szCs w:val="24"/>
        </w:rPr>
        <w:t xml:space="preserve"> </w:t>
      </w:r>
      <w:bookmarkEnd w:id="37"/>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lastRenderedPageBreak/>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D150BC"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w:t>
      </w:r>
      <w:r w:rsidRPr="00D150BC">
        <w:rPr>
          <w:rFonts w:ascii="Calibri Light" w:hAnsi="Calibri Light" w:cs="Calibri Light"/>
        </w:rPr>
        <w:t>spisom na pisaču)</w:t>
      </w:r>
    </w:p>
    <w:p w14:paraId="095D20F3" w14:textId="04C1A246" w:rsidR="00975511" w:rsidRPr="00120058" w:rsidRDefault="007572C9" w:rsidP="00C3208D">
      <w:pPr>
        <w:jc w:val="both"/>
        <w:rPr>
          <w:rFonts w:ascii="Calibri Light" w:hAnsi="Calibri Light" w:cs="Calibri Light"/>
          <w:sz w:val="24"/>
          <w:szCs w:val="24"/>
        </w:rPr>
      </w:pPr>
      <w:bookmarkStart w:id="38" w:name="_Hlk500236397"/>
      <w:r w:rsidRPr="00D150BC">
        <w:rPr>
          <w:rFonts w:ascii="Calibri Light" w:hAnsi="Calibri Light" w:cs="Calibri Light"/>
          <w:sz w:val="24"/>
          <w:szCs w:val="24"/>
        </w:rPr>
        <w:t>Ponuda se izrađuje na način da čini neraskidivu cjelinu, sve stranice moraju biti numerirane na način broj stranice/ukupan broj stranica. Svi ispravci u dokumentaciji ponude moraju biti jasno vidljivi i potvrđeni datumom i potpisom ponuditelja na mjestu ispravka. Ako zbog opsega ili drugih objektivnih okolnosti ponuda ne može biti izrađena na način da čini cjelinu, onda se izrađuje u dva ili više dijelova.</w:t>
      </w:r>
    </w:p>
    <w:bookmarkEnd w:id="38"/>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9"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9"/>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7C2DFD">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4429184C"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 xml:space="preserve">Unik, </w:t>
            </w:r>
            <w:proofErr w:type="spellStart"/>
            <w:r w:rsidRPr="001752F0">
              <w:rPr>
                <w:rFonts w:ascii="Calibri Light" w:eastAsia="Calibri" w:hAnsi="Calibri Light" w:cs="Calibri Light"/>
                <w:sz w:val="24"/>
                <w:szCs w:val="24"/>
              </w:rPr>
              <w:t>suvl</w:t>
            </w:r>
            <w:proofErr w:type="spellEnd"/>
            <w:r w:rsidRPr="001752F0">
              <w:rPr>
                <w:rFonts w:ascii="Calibri Light" w:eastAsia="Calibri" w:hAnsi="Calibri Light" w:cs="Calibri Light"/>
                <w:sz w:val="24"/>
                <w:szCs w:val="24"/>
              </w:rPr>
              <w:t xml:space="preserve"> Vladimira </w:t>
            </w:r>
            <w:proofErr w:type="spellStart"/>
            <w:r w:rsidRPr="001752F0">
              <w:rPr>
                <w:rFonts w:ascii="Calibri Light" w:eastAsia="Calibri" w:hAnsi="Calibri Light" w:cs="Calibri Light"/>
                <w:sz w:val="24"/>
                <w:szCs w:val="24"/>
              </w:rPr>
              <w:t>Dražević</w:t>
            </w:r>
            <w:proofErr w:type="spellEnd"/>
            <w:r w:rsidRPr="001752F0">
              <w:rPr>
                <w:rFonts w:ascii="Calibri Light" w:eastAsia="Calibri" w:hAnsi="Calibri Light" w:cs="Calibri Light"/>
                <w:sz w:val="24"/>
                <w:szCs w:val="24"/>
              </w:rPr>
              <w:t xml:space="preserve"> i Arden </w:t>
            </w:r>
            <w:proofErr w:type="spellStart"/>
            <w:r w:rsidRPr="001752F0">
              <w:rPr>
                <w:rFonts w:ascii="Calibri Light" w:eastAsia="Calibri" w:hAnsi="Calibri Light" w:cs="Calibri Light"/>
                <w:sz w:val="24"/>
                <w:szCs w:val="24"/>
              </w:rPr>
              <w:t>Dražević</w:t>
            </w:r>
            <w:proofErr w:type="spellEnd"/>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66B27E4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w:t>
            </w:r>
            <w:r w:rsidR="00CA6D9A">
              <w:rPr>
                <w:rFonts w:ascii="Calibri Light" w:eastAsia="Calibri" w:hAnsi="Calibri Light" w:cs="Calibri Light"/>
                <w:b/>
                <w:sz w:val="24"/>
                <w:szCs w:val="24"/>
              </w:rPr>
              <w:t xml:space="preserve">: </w:t>
            </w:r>
            <w:r w:rsidR="009E4F71" w:rsidRPr="009E4F71">
              <w:rPr>
                <w:rFonts w:ascii="Calibri Light" w:eastAsia="Calibri" w:hAnsi="Calibri Light" w:cs="Calibri Light"/>
                <w:b/>
                <w:sz w:val="24"/>
                <w:szCs w:val="24"/>
              </w:rPr>
              <w:t>4 /2017-</w:t>
            </w:r>
            <w:r w:rsidR="000D2A50">
              <w:rPr>
                <w:rFonts w:ascii="Calibri Light" w:eastAsia="Calibri" w:hAnsi="Calibri Light" w:cs="Calibri Light"/>
                <w:b/>
                <w:sz w:val="24"/>
                <w:szCs w:val="24"/>
              </w:rPr>
              <w:t>ZF12A</w:t>
            </w:r>
          </w:p>
          <w:p w14:paraId="69455BE3" w14:textId="77777777" w:rsidR="001752F0" w:rsidRPr="001B4DEE" w:rsidRDefault="001752F0" w:rsidP="001752F0">
            <w:pPr>
              <w:widowControl/>
              <w:rPr>
                <w:rFonts w:ascii="Calibri Light" w:eastAsia="Calibri" w:hAnsi="Calibri Light" w:cs="Calibri Light"/>
                <w:b/>
                <w:bCs/>
                <w:color w:val="000000"/>
                <w:sz w:val="24"/>
                <w:szCs w:val="24"/>
                <w:lang w:val="it-IT"/>
              </w:rPr>
            </w:pPr>
            <w:r w:rsidRPr="001B4DEE">
              <w:rPr>
                <w:rFonts w:ascii="Calibri Light" w:eastAsia="Calibri" w:hAnsi="Calibri Light" w:cs="Calibri Light"/>
                <w:b/>
                <w:bCs/>
                <w:color w:val="000000"/>
                <w:sz w:val="24"/>
                <w:szCs w:val="24"/>
                <w:lang w:val="it-IT"/>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B4DEE">
              <w:rPr>
                <w:rFonts w:ascii="Calibri Light" w:eastAsia="Calibri" w:hAnsi="Calibri Light" w:cs="Calibri Light"/>
                <w:b/>
                <w:bCs/>
                <w:color w:val="000000"/>
                <w:sz w:val="24"/>
                <w:szCs w:val="24"/>
                <w:lang w:val="it-IT"/>
              </w:rPr>
              <w:t xml:space="preserve"> </w:t>
            </w:r>
          </w:p>
          <w:p w14:paraId="24E2FB78" w14:textId="3681B615" w:rsidR="001752F0" w:rsidRPr="001B4DEE" w:rsidRDefault="001752F0" w:rsidP="001B4DEE">
            <w:pPr>
              <w:widowControl/>
              <w:rPr>
                <w:rFonts w:ascii="Calibri Light" w:eastAsia="Calibri" w:hAnsi="Calibri Light" w:cs="Calibri Light"/>
                <w:b/>
                <w:bCs/>
                <w:color w:val="000000"/>
                <w:sz w:val="24"/>
                <w:szCs w:val="24"/>
                <w:lang w:val="it-IT"/>
              </w:rPr>
            </w:pPr>
            <w:r w:rsidRPr="001B4DEE">
              <w:rPr>
                <w:rFonts w:ascii="Calibri Light" w:eastAsia="Calibri" w:hAnsi="Calibri Light" w:cs="Calibri Light"/>
                <w:b/>
                <w:bCs/>
                <w:color w:val="000000"/>
                <w:sz w:val="24"/>
                <w:szCs w:val="24"/>
                <w:lang w:val="it-IT"/>
              </w:rPr>
              <w:t xml:space="preserve">NA ADRESI </w:t>
            </w:r>
            <w:r w:rsidR="000D2A50" w:rsidRPr="001B4DEE">
              <w:rPr>
                <w:rFonts w:ascii="Calibri Light" w:eastAsia="Calibri" w:hAnsi="Calibri Light" w:cs="Calibri Light"/>
                <w:b/>
                <w:bCs/>
                <w:color w:val="000000"/>
                <w:sz w:val="24"/>
                <w:szCs w:val="24"/>
                <w:lang w:val="it-IT"/>
              </w:rPr>
              <w:t xml:space="preserve">ZRINSKO FRANKOPANSKA 12A, </w:t>
            </w:r>
            <w:r w:rsidRPr="001B4DEE">
              <w:rPr>
                <w:rFonts w:ascii="Calibri Light" w:eastAsia="Calibri" w:hAnsi="Calibri Light" w:cs="Calibri Light"/>
                <w:b/>
                <w:bCs/>
                <w:color w:val="000000"/>
                <w:sz w:val="24"/>
                <w:szCs w:val="24"/>
                <w:lang w:val="it-IT"/>
              </w:rPr>
              <w:t>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bookmarkStart w:id="40" w:name="_GoBack"/>
            <w:bookmarkEnd w:id="40"/>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lastRenderedPageBreak/>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5A61567C" w:rsidR="00912E67" w:rsidRDefault="00032AC9" w:rsidP="001752F0">
      <w:pPr>
        <w:jc w:val="both"/>
        <w:rPr>
          <w:rFonts w:ascii="Calibri Light" w:hAnsi="Calibri Light" w:cs="Calibri Light"/>
          <w:b/>
          <w:sz w:val="24"/>
          <w:szCs w:val="24"/>
        </w:rPr>
      </w:pPr>
      <w:r w:rsidRPr="00032AC9">
        <w:rPr>
          <w:rFonts w:ascii="Calibri Light" w:hAnsi="Calibri Light" w:cs="Calibri Light"/>
          <w:sz w:val="24"/>
          <w:szCs w:val="24"/>
        </w:rPr>
        <w:t>Naručitelj će ponuditelju izdati potvrdu o datumu i vremenu primitka ponude, odnosno ovjeriti primitak ponude</w:t>
      </w:r>
      <w:r w:rsidRPr="00032AC9">
        <w:rPr>
          <w:rFonts w:ascii="Calibri Light" w:hAnsi="Calibri Light" w:cs="Calibri Light"/>
          <w:b/>
          <w:sz w:val="24"/>
          <w:szCs w:val="24"/>
        </w:rPr>
        <w:t>.</w:t>
      </w:r>
    </w:p>
    <w:p w14:paraId="633FA8EA" w14:textId="77777777" w:rsidR="00032AC9" w:rsidRPr="00120058" w:rsidRDefault="00032AC9"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61B89CB1" w:rsidR="001752F0" w:rsidRDefault="001752F0" w:rsidP="001752F0">
      <w:pPr>
        <w:jc w:val="both"/>
        <w:rPr>
          <w:rFonts w:ascii="Calibri Light" w:hAnsi="Calibri Light" w:cs="Calibri Light"/>
          <w:color w:val="000000"/>
          <w:sz w:val="24"/>
          <w:szCs w:val="24"/>
        </w:rPr>
      </w:pPr>
      <w:r w:rsidRPr="00CA6D9A">
        <w:rPr>
          <w:rFonts w:ascii="Calibri Light" w:hAnsi="Calibri Light" w:cs="Calibri Light"/>
          <w:sz w:val="24"/>
          <w:szCs w:val="24"/>
        </w:rPr>
        <w:t xml:space="preserve">Kao krajnji rok za podnošenje ponuda određuje se </w:t>
      </w:r>
      <w:r w:rsidR="001B4DEE">
        <w:rPr>
          <w:rFonts w:ascii="Calibri Light" w:hAnsi="Calibri Light" w:cs="Calibri Light"/>
          <w:color w:val="000000"/>
          <w:sz w:val="24"/>
          <w:szCs w:val="24"/>
        </w:rPr>
        <w:t>10</w:t>
      </w:r>
      <w:r w:rsidRPr="00CA6D9A">
        <w:rPr>
          <w:rFonts w:ascii="Calibri Light" w:hAnsi="Calibri Light" w:cs="Calibri Light"/>
          <w:color w:val="000000"/>
          <w:sz w:val="24"/>
          <w:szCs w:val="24"/>
        </w:rPr>
        <w:t xml:space="preserve">. </w:t>
      </w:r>
      <w:r w:rsidR="00CA6D9A" w:rsidRPr="00CA6D9A">
        <w:rPr>
          <w:rFonts w:ascii="Calibri Light" w:hAnsi="Calibri Light" w:cs="Calibri Light"/>
          <w:color w:val="000000"/>
          <w:sz w:val="24"/>
          <w:szCs w:val="24"/>
        </w:rPr>
        <w:t>siječnj</w:t>
      </w:r>
      <w:r w:rsidRPr="00CA6D9A">
        <w:rPr>
          <w:rFonts w:ascii="Calibri Light" w:hAnsi="Calibri Light" w:cs="Calibri Light"/>
          <w:color w:val="000000"/>
          <w:sz w:val="24"/>
          <w:szCs w:val="24"/>
        </w:rPr>
        <w:t>a 201</w:t>
      </w:r>
      <w:r w:rsidR="00F658B1">
        <w:rPr>
          <w:rFonts w:ascii="Calibri Light" w:hAnsi="Calibri Light" w:cs="Calibri Light"/>
          <w:color w:val="000000"/>
          <w:sz w:val="24"/>
          <w:szCs w:val="24"/>
        </w:rPr>
        <w:t>8</w:t>
      </w:r>
      <w:r w:rsidRPr="00CA6D9A">
        <w:rPr>
          <w:rFonts w:ascii="Calibri Light" w:hAnsi="Calibri Light" w:cs="Calibri Light"/>
          <w:color w:val="000000"/>
          <w:sz w:val="24"/>
          <w:szCs w:val="24"/>
        </w:rPr>
        <w:t>.  godine u 11:00 sati prema srednjoeuropskom vremenu bez obzira na način dostave.</w:t>
      </w:r>
    </w:p>
    <w:p w14:paraId="403F8CAE" w14:textId="5C8F1D14" w:rsidR="00917DD7" w:rsidRDefault="00917DD7" w:rsidP="001752F0">
      <w:pPr>
        <w:jc w:val="both"/>
        <w:rPr>
          <w:rFonts w:ascii="Calibri Light" w:hAnsi="Calibri Light" w:cs="Calibri Light"/>
          <w:color w:val="000000"/>
          <w:sz w:val="24"/>
          <w:szCs w:val="24"/>
        </w:rPr>
      </w:pPr>
    </w:p>
    <w:p w14:paraId="795B5D15" w14:textId="33AA28B4" w:rsidR="00917DD7" w:rsidRPr="00917DD7" w:rsidRDefault="00917DD7"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14:paraId="4E198911" w14:textId="257E3D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6C179E4" w:rsidR="00CE025B"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576E152A" w14:textId="50232455" w:rsidR="007C2DFD" w:rsidRDefault="007C2DFD" w:rsidP="00CE025B">
      <w:pPr>
        <w:jc w:val="both"/>
        <w:rPr>
          <w:rFonts w:ascii="Calibri Light" w:hAnsi="Calibri Light" w:cs="Calibri Light"/>
          <w:sz w:val="24"/>
          <w:szCs w:val="24"/>
        </w:rPr>
      </w:pPr>
    </w:p>
    <w:p w14:paraId="4862B38B" w14:textId="77777777" w:rsidR="00DE3CEF" w:rsidRPr="00120058" w:rsidRDefault="00DE3CEF" w:rsidP="00DE3CEF">
      <w:pPr>
        <w:jc w:val="both"/>
        <w:rPr>
          <w:rFonts w:ascii="Calibri Light" w:hAnsi="Calibri Light" w:cs="Calibri Light"/>
          <w:sz w:val="24"/>
          <w:szCs w:val="24"/>
        </w:rPr>
      </w:pPr>
      <w:bookmarkStart w:id="41" w:name="_Hlk500235443"/>
      <w:bookmarkStart w:id="42" w:name="_Hlk500235480"/>
      <w:r w:rsidRPr="00CA6D9A">
        <w:rPr>
          <w:rFonts w:ascii="Calibri Light" w:hAnsi="Calibri Light" w:cs="Calibri Light"/>
          <w:sz w:val="24"/>
          <w:szCs w:val="24"/>
        </w:rPr>
        <w:t>Naručitelj je kao korisnik u Ugovoru o dodjeli bespovratnih sredstava ovisan o nadoknadama sredstava od Fonda za zaštitu okoliša i energetsku učinkovitost. Posljedično se opravdanim kašnjenjem u isplati po pojedinoj privremenoj situaciji odnosno okončanoj situaciji smatra nemogućnost plaćanja do primitka navedenih sredstava od strane Fonda. U predmetnom slučaju Naručitelj  će Izvođaču platiti po situaciji odmah po primitku sredstava, za slučaj da je rok od 60 dana za plaćanje protekao</w:t>
      </w:r>
      <w:bookmarkEnd w:id="41"/>
      <w:r w:rsidRPr="00CA6D9A">
        <w:rPr>
          <w:rFonts w:ascii="Calibri Light" w:hAnsi="Calibri Light" w:cs="Calibri Light"/>
          <w:sz w:val="24"/>
          <w:szCs w:val="24"/>
        </w:rPr>
        <w:t>.</w:t>
      </w:r>
    </w:p>
    <w:bookmarkEnd w:id="42"/>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32EB9F02"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8813F9">
        <w:rPr>
          <w:rFonts w:ascii="Calibri Light" w:hAnsi="Calibri Light" w:cs="Calibri Light"/>
          <w:sz w:val="24"/>
          <w:szCs w:val="24"/>
        </w:rPr>
        <w:t>užni</w:t>
      </w:r>
      <w:r w:rsidRPr="00120058">
        <w:rPr>
          <w:rFonts w:ascii="Calibri Light" w:hAnsi="Calibri Light" w:cs="Calibri Light"/>
          <w:sz w:val="24"/>
          <w:szCs w:val="24"/>
        </w:rPr>
        <w:t xml:space="preserve"> su za izvršenje poslova građenja moraju biti odobreni od Naručitelja i nadzornog inženjera.</w:t>
      </w:r>
    </w:p>
    <w:p w14:paraId="3BC9D4E4" w14:textId="4ED7B56C"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w:t>
      </w:r>
      <w:r w:rsidR="00E273DA" w:rsidRPr="00120058">
        <w:rPr>
          <w:rFonts w:ascii="Calibri Light" w:hAnsi="Calibri Light" w:cs="Calibri Light"/>
          <w:sz w:val="24"/>
          <w:szCs w:val="24"/>
        </w:rPr>
        <w:lastRenderedPageBreak/>
        <w:t>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54C0C456" w14:textId="77777777" w:rsidR="00E051BD" w:rsidRPr="00120058" w:rsidRDefault="00E051BD"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27C70F93"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uvjete sposobnosti te certifikate o sukladnosti s određenim normama, uklone pogreške, nedostatke ili nejasnoće koje se mogu ukloniti, pri čemu se pojašnjenje ili upotpunjavanje </w:t>
      </w:r>
      <w:r w:rsidRPr="00120058">
        <w:rPr>
          <w:rFonts w:ascii="Calibri Light" w:eastAsiaTheme="minorHAnsi" w:hAnsi="Calibri Light" w:cs="Calibri Light"/>
          <w:color w:val="000000"/>
          <w:sz w:val="24"/>
          <w:szCs w:val="24"/>
          <w:lang w:eastAsia="en-US"/>
        </w:rPr>
        <w:lastRenderedPageBreak/>
        <w:t xml:space="preserve">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w:t>
      </w:r>
      <w:r w:rsidRPr="00120058">
        <w:rPr>
          <w:rFonts w:ascii="Calibri Light" w:hAnsi="Calibri Light" w:cs="Calibri Light"/>
          <w:sz w:val="24"/>
          <w:szCs w:val="24"/>
        </w:rPr>
        <w:lastRenderedPageBreak/>
        <w:t>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4224957B" w:rsidR="00120058" w:rsidRDefault="00120058" w:rsidP="00EB220F">
      <w:pPr>
        <w:widowControl/>
        <w:jc w:val="both"/>
        <w:rPr>
          <w:rFonts w:ascii="Calibri Light" w:eastAsiaTheme="minorHAnsi" w:hAnsi="Calibri Light" w:cs="Calibri Light"/>
          <w:color w:val="000000"/>
          <w:sz w:val="24"/>
          <w:szCs w:val="24"/>
          <w:lang w:eastAsia="en-US"/>
        </w:rPr>
      </w:pPr>
    </w:p>
    <w:p w14:paraId="108766E7" w14:textId="5CF2C312" w:rsidR="00032AC9" w:rsidRDefault="00032AC9"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p>
    <w:p w14:paraId="68326CF7" w14:textId="77777777" w:rsidR="00032AC9" w:rsidRPr="00120058" w:rsidRDefault="00032AC9"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lastRenderedPageBreak/>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2BAB6303" w14:textId="5509E98C" w:rsidR="00E77296" w:rsidRPr="00120058" w:rsidRDefault="00E77296"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6568C9CA"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032AC9">
        <w:rPr>
          <w:rFonts w:ascii="Calibri Light" w:eastAsiaTheme="minorHAnsi" w:hAnsi="Calibri Light" w:cs="Calibri Light"/>
          <w:color w:val="000000"/>
          <w:sz w:val="24"/>
          <w:szCs w:val="24"/>
          <w:lang w:eastAsia="en-US"/>
        </w:rPr>
        <w:t>dgovara iznosu odabrane ponude</w:t>
      </w:r>
    </w:p>
    <w:p w14:paraId="001238E8" w14:textId="4DD3E6F8" w:rsidR="00032AC9" w:rsidRPr="00120058" w:rsidRDefault="00032AC9" w:rsidP="00032AC9">
      <w:pPr>
        <w:pStyle w:val="Odlomakpopisa"/>
        <w:widowControl/>
        <w:numPr>
          <w:ilvl w:val="0"/>
          <w:numId w:val="23"/>
        </w:numPr>
        <w:jc w:val="both"/>
        <w:rPr>
          <w:rFonts w:ascii="Calibri Light" w:eastAsiaTheme="minorHAnsi" w:hAnsi="Calibri Light" w:cs="Calibri Light"/>
          <w:color w:val="000000"/>
          <w:sz w:val="24"/>
          <w:szCs w:val="24"/>
          <w:lang w:eastAsia="en-US"/>
        </w:rPr>
      </w:pPr>
      <w:r w:rsidRPr="00032AC9">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w:t>
      </w:r>
      <w:proofErr w:type="spellStart"/>
      <w:r w:rsidRPr="00120058">
        <w:rPr>
          <w:rFonts w:ascii="Calibri Light" w:hAnsi="Calibri Light" w:cs="Calibri Light"/>
          <w:sz w:val="24"/>
          <w:szCs w:val="24"/>
        </w:rPr>
        <w:t>solemnizirana</w:t>
      </w:r>
      <w:proofErr w:type="spellEnd"/>
      <w:r w:rsidRPr="00120058">
        <w:rPr>
          <w:rFonts w:ascii="Calibri Light" w:hAnsi="Calibri Light" w:cs="Calibri Light"/>
          <w:sz w:val="24"/>
          <w:szCs w:val="24"/>
        </w:rPr>
        <w:t xml:space="preserve">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5FA03319"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944189">
        <w:rPr>
          <w:rFonts w:ascii="Calibri Light" w:hAnsi="Calibri Light" w:cs="Calibri Light"/>
          <w:sz w:val="24"/>
          <w:szCs w:val="24"/>
        </w:rPr>
        <w:t xml:space="preserve"> i preslici</w:t>
      </w:r>
      <w:r w:rsidRPr="00120058">
        <w:rPr>
          <w:rFonts w:ascii="Calibri Light" w:hAnsi="Calibri Light" w:cs="Calibri Light"/>
          <w:sz w:val="24"/>
          <w:szCs w:val="24"/>
        </w:rPr>
        <w:t>.</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2C85F86D" w:rsidR="00120058" w:rsidRPr="00CA6D9A"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w:t>
      </w:r>
      <w:proofErr w:type="spellStart"/>
      <w:r w:rsidR="00120058" w:rsidRPr="00120058">
        <w:rPr>
          <w:rFonts w:ascii="Calibri Light" w:hAnsi="Calibri Light" w:cs="Calibri Light"/>
          <w:sz w:val="24"/>
          <w:szCs w:val="24"/>
        </w:rPr>
        <w:t>solemnizirana</w:t>
      </w:r>
      <w:proofErr w:type="spellEnd"/>
      <w:r w:rsidR="00120058" w:rsidRPr="00120058">
        <w:rPr>
          <w:rFonts w:ascii="Calibri Light" w:hAnsi="Calibri Light" w:cs="Calibri Light"/>
          <w:sz w:val="24"/>
          <w:szCs w:val="24"/>
        </w:rPr>
        <w:t xml:space="preserve"> od strane javnog bilježnika u skladu s Ovršnim zakonom. Ponuditelji </w:t>
      </w:r>
      <w:r w:rsidR="00120058" w:rsidRPr="00CA6D9A">
        <w:rPr>
          <w:rFonts w:ascii="Calibri Light" w:hAnsi="Calibri Light" w:cs="Calibri Light"/>
          <w:sz w:val="24"/>
          <w:szCs w:val="24"/>
        </w:rPr>
        <w:t xml:space="preserve">mogu umjesto bjanko zadužnice ili zadužnice dostaviti neopozivu bankovnu garanciju, a koju izdaje bankarska institucija u kojoj je Naručitelj naveden kao korisnik iste. Jamstvo mora biti u visini od </w:t>
      </w:r>
      <w:bookmarkStart w:id="43" w:name="_Hlk500235686"/>
      <w:bookmarkStart w:id="44" w:name="_Hlk500236570"/>
      <w:r w:rsidR="00B9491F" w:rsidRPr="00CA6D9A">
        <w:rPr>
          <w:rFonts w:ascii="Calibri Light" w:hAnsi="Calibri Light" w:cs="Calibri Light"/>
          <w:b/>
          <w:sz w:val="24"/>
          <w:szCs w:val="24"/>
        </w:rPr>
        <w:t>10% (deset posto) od ugovorenog iznosa radova bez PDV-a</w:t>
      </w:r>
      <w:bookmarkEnd w:id="43"/>
      <w:r w:rsidR="00120058" w:rsidRPr="00CA6D9A">
        <w:rPr>
          <w:rFonts w:ascii="Calibri Light" w:hAnsi="Calibri Light" w:cs="Calibri Light"/>
          <w:sz w:val="24"/>
          <w:szCs w:val="24"/>
        </w:rPr>
        <w:t xml:space="preserve">, </w:t>
      </w:r>
      <w:bookmarkEnd w:id="44"/>
      <w:r w:rsidR="00120058" w:rsidRPr="00CA6D9A">
        <w:rPr>
          <w:rFonts w:ascii="Calibri Light" w:hAnsi="Calibri Light" w:cs="Calibri Light"/>
          <w:sz w:val="24"/>
          <w:szCs w:val="24"/>
        </w:rPr>
        <w:t>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77777777"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t>Jamstvo za uredno ispunjenje Ugovora bit će vraćeno u roku od 30 (trideset) dana od primopredaje okončane situacije uz uvjet da je Izvođač dostavio jamstvo za otklanjanje nedostataka u jamstvenom roku sukladno odredbama Ugovora.</w:t>
      </w:r>
    </w:p>
    <w:p w14:paraId="0E853B10" w14:textId="77777777" w:rsidR="00120058" w:rsidRPr="00CA6D9A"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t>6.3. Jamstvo za otklanjanje nedostataka u jamstvenom roku</w:t>
      </w:r>
    </w:p>
    <w:p w14:paraId="790F070A" w14:textId="77777777" w:rsidR="00120058" w:rsidRPr="00CA6D9A" w:rsidRDefault="00120058" w:rsidP="00120058">
      <w:pPr>
        <w:widowControl/>
        <w:autoSpaceDE/>
        <w:autoSpaceDN/>
        <w:adjustRightInd/>
        <w:jc w:val="both"/>
        <w:rPr>
          <w:rFonts w:ascii="Calibri Light" w:hAnsi="Calibri Light" w:cs="Calibri Light"/>
          <w:sz w:val="24"/>
          <w:szCs w:val="24"/>
        </w:rPr>
      </w:pPr>
    </w:p>
    <w:p w14:paraId="1087F45F" w14:textId="7E0C5705" w:rsidR="008813F9" w:rsidRPr="00CA6D9A"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Odabrani ponuditelj obvezan je predati Naručitelju jamstvo za otklanjanje nedostataka u jamstvenom roku, za osiguranje iznosa od</w:t>
      </w:r>
      <w:r w:rsidRPr="00CA6D9A">
        <w:rPr>
          <w:rFonts w:ascii="Calibri Light" w:hAnsi="Calibri Light" w:cs="Calibri Light"/>
          <w:b/>
          <w:sz w:val="24"/>
          <w:szCs w:val="24"/>
        </w:rPr>
        <w:t xml:space="preserve"> </w:t>
      </w:r>
      <w:bookmarkStart w:id="45" w:name="_Hlk500235525"/>
      <w:bookmarkStart w:id="46" w:name="_Hlk500236611"/>
      <w:r w:rsidR="008E157A" w:rsidRPr="00CA6D9A">
        <w:rPr>
          <w:rFonts w:ascii="Calibri Light" w:hAnsi="Calibri Light" w:cs="Calibri Light"/>
          <w:b/>
          <w:sz w:val="24"/>
          <w:szCs w:val="24"/>
        </w:rPr>
        <w:t>10</w:t>
      </w:r>
      <w:r w:rsidRPr="00CA6D9A">
        <w:rPr>
          <w:rFonts w:ascii="Calibri Light" w:hAnsi="Calibri Light" w:cs="Calibri Light"/>
          <w:b/>
          <w:sz w:val="24"/>
          <w:szCs w:val="24"/>
        </w:rPr>
        <w:t>% (</w:t>
      </w:r>
      <w:r w:rsidR="008E157A" w:rsidRPr="00CA6D9A">
        <w:rPr>
          <w:rFonts w:ascii="Calibri Light" w:hAnsi="Calibri Light" w:cs="Calibri Light"/>
          <w:b/>
          <w:sz w:val="24"/>
          <w:szCs w:val="24"/>
        </w:rPr>
        <w:t>deset</w:t>
      </w:r>
      <w:r w:rsidRPr="00CA6D9A">
        <w:rPr>
          <w:rFonts w:ascii="Calibri Light" w:hAnsi="Calibri Light" w:cs="Calibri Light"/>
          <w:b/>
          <w:sz w:val="24"/>
          <w:szCs w:val="24"/>
        </w:rPr>
        <w:t xml:space="preserve"> posto</w:t>
      </w:r>
      <w:bookmarkEnd w:id="45"/>
      <w:r w:rsidRPr="00CA6D9A">
        <w:rPr>
          <w:rFonts w:ascii="Calibri Light" w:hAnsi="Calibri Light" w:cs="Calibri Light"/>
          <w:b/>
          <w:sz w:val="24"/>
          <w:szCs w:val="24"/>
        </w:rPr>
        <w:t xml:space="preserve">) </w:t>
      </w:r>
      <w:r w:rsidR="00B9491F" w:rsidRPr="00CA6D9A">
        <w:rPr>
          <w:rFonts w:ascii="Calibri Light" w:hAnsi="Calibri Light" w:cs="Calibri Light"/>
          <w:b/>
          <w:sz w:val="24"/>
          <w:szCs w:val="24"/>
        </w:rPr>
        <w:t>od ugovorenog iznosa radova</w:t>
      </w:r>
      <w:r w:rsidRPr="00CA6D9A">
        <w:rPr>
          <w:rFonts w:ascii="Calibri Light" w:hAnsi="Calibri Light" w:cs="Calibri Light"/>
          <w:b/>
          <w:sz w:val="24"/>
          <w:szCs w:val="24"/>
        </w:rPr>
        <w:t xml:space="preserve"> bez </w:t>
      </w:r>
      <w:r w:rsidRPr="00CA6D9A">
        <w:rPr>
          <w:rFonts w:ascii="Calibri Light" w:hAnsi="Calibri Light" w:cs="Calibri Light"/>
          <w:b/>
          <w:sz w:val="24"/>
          <w:szCs w:val="24"/>
        </w:rPr>
        <w:lastRenderedPageBreak/>
        <w:t>PDV-a</w:t>
      </w:r>
      <w:bookmarkEnd w:id="46"/>
      <w:r w:rsidRPr="00CA6D9A">
        <w:rPr>
          <w:rFonts w:ascii="Calibri Light" w:hAnsi="Calibri Light" w:cs="Calibri Light"/>
          <w:sz w:val="24"/>
          <w:szCs w:val="24"/>
        </w:rPr>
        <w:t xml:space="preserve"> u obliku u obliku bankarske garancije</w:t>
      </w:r>
      <w:r w:rsidR="00480AC6" w:rsidRPr="00CA6D9A">
        <w:t xml:space="preserve"> </w:t>
      </w:r>
      <w:r w:rsidR="00480AC6" w:rsidRPr="00CA6D9A">
        <w:rPr>
          <w:rFonts w:ascii="Calibri Light" w:hAnsi="Calibri Light" w:cs="Calibri Light"/>
          <w:sz w:val="24"/>
          <w:szCs w:val="24"/>
        </w:rPr>
        <w:t>obliku bankarske garancije koja je bezuvjetna, s klauzulom „plativa na prvi poziv“ odnosno „bez prava prigovora“.</w:t>
      </w:r>
      <w:r w:rsidRPr="00CA6D9A">
        <w:rPr>
          <w:rFonts w:ascii="Calibri Light" w:hAnsi="Calibri Light" w:cs="Calibri Light"/>
          <w:sz w:val="24"/>
          <w:szCs w:val="24"/>
        </w:rPr>
        <w:t>.</w:t>
      </w:r>
    </w:p>
    <w:p w14:paraId="4AB6ABBD" w14:textId="77777777" w:rsidR="008813F9" w:rsidRPr="008813F9"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Bankarska garancija</w:t>
      </w:r>
      <w:r w:rsidRPr="008813F9">
        <w:rPr>
          <w:rFonts w:ascii="Calibri Light" w:hAnsi="Calibri Light" w:cs="Calibri Light"/>
          <w:sz w:val="24"/>
          <w:szCs w:val="24"/>
        </w:rPr>
        <w:t xml:space="preserve">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1DEF4374" w14:textId="5CE75996" w:rsidR="00120058" w:rsidRPr="00120058" w:rsidRDefault="008813F9" w:rsidP="008813F9">
      <w:pPr>
        <w:jc w:val="both"/>
        <w:rPr>
          <w:rFonts w:ascii="Arial" w:hAnsi="Arial" w:cs="Arial"/>
          <w:b/>
          <w:sz w:val="24"/>
          <w:szCs w:val="24"/>
        </w:rPr>
      </w:pPr>
      <w:r w:rsidRPr="008813F9">
        <w:rPr>
          <w:rFonts w:ascii="Calibri Light" w:hAnsi="Calibri Light" w:cs="Calibri Light"/>
          <w:sz w:val="24"/>
          <w:szCs w:val="24"/>
        </w:rPr>
        <w:t>Jamstvo za otklanjanje nedostataka u jamstvenom roku bit će vraćeno Izvoditelju najkasnije 30 (trideset) kalendarskih dana nakon isteka roka valjanosti</w:t>
      </w: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47"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47"/>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 xml:space="preserve">dredbe koje se odnose na </w:t>
      </w:r>
      <w:proofErr w:type="spellStart"/>
      <w:r w:rsidRPr="00026E91">
        <w:rPr>
          <w:rFonts w:ascii="Calibri Light" w:hAnsi="Calibri Light" w:cs="Calibri Light"/>
          <w:b/>
          <w:sz w:val="24"/>
          <w:szCs w:val="24"/>
        </w:rPr>
        <w:t>podugovaratelje</w:t>
      </w:r>
      <w:proofErr w:type="spellEnd"/>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w:t>
      </w:r>
      <w:proofErr w:type="spellStart"/>
      <w:r w:rsidR="001B63E4" w:rsidRPr="00026E91">
        <w:rPr>
          <w:rFonts w:ascii="Calibri Light" w:hAnsi="Calibri Light" w:cs="Calibri Light"/>
          <w:sz w:val="24"/>
          <w:szCs w:val="24"/>
        </w:rPr>
        <w:t>pudugovaratelje</w:t>
      </w:r>
      <w:proofErr w:type="spellEnd"/>
      <w:r w:rsidR="001B63E4" w:rsidRPr="00026E91">
        <w:rPr>
          <w:rFonts w:ascii="Calibri Light" w:hAnsi="Calibri Light" w:cs="Calibri Light"/>
          <w:sz w:val="24"/>
          <w:szCs w:val="24"/>
        </w:rPr>
        <w:t xml:space="preserv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 xml:space="preserve">Sudjelovanje </w:t>
      </w:r>
      <w:proofErr w:type="spellStart"/>
      <w:r w:rsidRPr="00026E91">
        <w:rPr>
          <w:rFonts w:ascii="Calibri Light" w:hAnsi="Calibri Light" w:cs="Calibri Light"/>
          <w:sz w:val="24"/>
          <w:szCs w:val="24"/>
        </w:rPr>
        <w:t>podugovaratelja</w:t>
      </w:r>
      <w:proofErr w:type="spellEnd"/>
      <w:r w:rsidRPr="00026E91">
        <w:rPr>
          <w:rFonts w:ascii="Calibri Light" w:hAnsi="Calibri Light" w:cs="Calibri Light"/>
          <w:sz w:val="24"/>
          <w:szCs w:val="24"/>
        </w:rPr>
        <w:t xml:space="preserve">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 xml:space="preserve">Ukoliko Ponuditelj namjerava dati dio Ugovora u podugovor nekom </w:t>
      </w:r>
      <w:proofErr w:type="spellStart"/>
      <w:r w:rsidRPr="00026E91">
        <w:rPr>
          <w:rFonts w:ascii="Calibri Light" w:hAnsi="Calibri Light" w:cs="Calibri Light"/>
          <w:sz w:val="24"/>
          <w:szCs w:val="24"/>
        </w:rPr>
        <w:t>Podugovaratelju</w:t>
      </w:r>
      <w:proofErr w:type="spellEnd"/>
      <w:r w:rsidRPr="00026E91">
        <w:rPr>
          <w:rFonts w:ascii="Calibri Light" w:hAnsi="Calibri Light" w:cs="Calibri Light"/>
          <w:sz w:val="24"/>
          <w:szCs w:val="24"/>
        </w:rPr>
        <w:t>,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lastRenderedPageBreak/>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w:t>
      </w:r>
      <w:proofErr w:type="spellStart"/>
      <w:r w:rsidR="00BF7363" w:rsidRPr="00026E91">
        <w:rPr>
          <w:rFonts w:ascii="Calibri Light" w:hAnsi="Calibri Light" w:cs="Calibri Light"/>
          <w:bCs/>
          <w:sz w:val="24"/>
          <w:szCs w:val="24"/>
        </w:rPr>
        <w:t>višestambenih</w:t>
      </w:r>
      <w:proofErr w:type="spellEnd"/>
      <w:r w:rsidR="00BF7363" w:rsidRPr="00026E91">
        <w:rPr>
          <w:rFonts w:ascii="Calibri Light" w:hAnsi="Calibri Light" w:cs="Calibri Light"/>
          <w:bCs/>
          <w:sz w:val="24"/>
          <w:szCs w:val="24"/>
        </w:rPr>
        <w:t xml:space="preserve">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obavijesti elektroničkim putem smatra se obavljenom u trenutku kada je njezino uspješno slanje (</w:t>
      </w:r>
      <w:proofErr w:type="spellStart"/>
      <w:r w:rsidRPr="00026E91">
        <w:rPr>
          <w:rFonts w:ascii="Calibri Light" w:eastAsiaTheme="minorHAnsi" w:hAnsi="Calibri Light" w:cs="Calibri Light"/>
          <w:sz w:val="24"/>
          <w:szCs w:val="24"/>
          <w:lang w:eastAsia="en-US"/>
        </w:rPr>
        <w:t>eng</w:t>
      </w:r>
      <w:proofErr w:type="spellEnd"/>
      <w:r w:rsidRPr="00026E91">
        <w:rPr>
          <w:rFonts w:ascii="Calibri Light" w:eastAsiaTheme="minorHAnsi" w:hAnsi="Calibri Light" w:cs="Calibri Light"/>
          <w:sz w:val="24"/>
          <w:szCs w:val="24"/>
          <w:lang w:eastAsia="en-US"/>
        </w:rPr>
        <w:t xml:space="preserve">. </w:t>
      </w:r>
      <w:proofErr w:type="spellStart"/>
      <w:r w:rsidRPr="00026E91">
        <w:rPr>
          <w:rFonts w:ascii="Calibri Light" w:eastAsiaTheme="minorHAnsi" w:hAnsi="Calibri Light" w:cs="Calibri Light"/>
          <w:i/>
          <w:iCs/>
          <w:sz w:val="24"/>
          <w:szCs w:val="24"/>
          <w:lang w:eastAsia="en-US"/>
        </w:rPr>
        <w:t>Delivery</w:t>
      </w:r>
      <w:proofErr w:type="spellEnd"/>
      <w:r w:rsidRPr="00026E91">
        <w:rPr>
          <w:rFonts w:ascii="Calibri Light" w:eastAsiaTheme="minorHAnsi" w:hAnsi="Calibri Light" w:cs="Calibri Light"/>
          <w:i/>
          <w:iCs/>
          <w:sz w:val="24"/>
          <w:szCs w:val="24"/>
          <w:lang w:eastAsia="en-US"/>
        </w:rPr>
        <w:t xml:space="preserve"> </w:t>
      </w:r>
      <w:proofErr w:type="spellStart"/>
      <w:r w:rsidRPr="00026E91">
        <w:rPr>
          <w:rFonts w:ascii="Calibri Light" w:eastAsiaTheme="minorHAnsi" w:hAnsi="Calibri Light" w:cs="Calibri Light"/>
          <w:i/>
          <w:iCs/>
          <w:sz w:val="24"/>
          <w:szCs w:val="24"/>
          <w:lang w:eastAsia="en-US"/>
        </w:rPr>
        <w:t>Receipt</w:t>
      </w:r>
      <w:proofErr w:type="spellEnd"/>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638F2E01"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1 – Ponudbeni list</w:t>
      </w:r>
    </w:p>
    <w:p w14:paraId="06E4BCBA" w14:textId="77777777" w:rsidR="008A4B57"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14:paraId="1028CF50"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08A5FC31" w14:textId="77777777" w:rsidR="008A4B57" w:rsidRPr="00026E91" w:rsidRDefault="008A4B57" w:rsidP="008A4B57">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14:paraId="1E1BF95C" w14:textId="6A694529" w:rsidR="001A6616" w:rsidRPr="00026E91" w:rsidRDefault="001A6616" w:rsidP="008A4B57">
      <w:pPr>
        <w:widowControl/>
        <w:jc w:val="both"/>
        <w:rPr>
          <w:rFonts w:ascii="Calibri Light" w:eastAsia="Calibri" w:hAnsi="Calibri Light" w:cs="Calibri Light"/>
          <w:sz w:val="24"/>
          <w:szCs w:val="24"/>
        </w:rPr>
      </w:pPr>
    </w:p>
    <w:sectPr w:rsidR="001A6616" w:rsidRPr="00026E91" w:rsidSect="00B20BE9">
      <w:headerReference w:type="default" r:id="rId9"/>
      <w:footerReference w:type="default" r:id="rId10"/>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DFD17" w14:textId="77777777" w:rsidR="007028D2" w:rsidRDefault="007028D2" w:rsidP="00A8795F">
      <w:r>
        <w:separator/>
      </w:r>
    </w:p>
  </w:endnote>
  <w:endnote w:type="continuationSeparator" w:id="0">
    <w:p w14:paraId="0D819E4A" w14:textId="77777777" w:rsidR="007028D2" w:rsidRDefault="007028D2"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69D3139A" w14:textId="77777777" w:rsidR="00644428" w:rsidRPr="008D10ED" w:rsidRDefault="00644428" w:rsidP="00644428">
        <w:pPr>
          <w:tabs>
            <w:tab w:val="center" w:pos="4536"/>
            <w:tab w:val="right" w:pos="9072"/>
          </w:tabs>
          <w:rPr>
            <w:lang w:val="en-US"/>
          </w:rPr>
        </w:pPr>
      </w:p>
      <w:p w14:paraId="5822DC2D" w14:textId="77777777" w:rsidR="00644428" w:rsidRPr="008D10ED" w:rsidRDefault="00644428" w:rsidP="00644428">
        <w:pPr>
          <w:tabs>
            <w:tab w:val="center" w:pos="4536"/>
            <w:tab w:val="right" w:pos="9072"/>
          </w:tabs>
          <w:rPr>
            <w:lang w:val="en-US"/>
          </w:rPr>
        </w:pPr>
        <w:r w:rsidRPr="008D10ED">
          <w:tab/>
        </w:r>
        <w:r>
          <w:rPr>
            <w:noProof/>
          </w:rPr>
          <w:drawing>
            <wp:anchor distT="0" distB="0" distL="114300" distR="114300" simplePos="0" relativeHeight="251659264" behindDoc="0" locked="0" layoutInCell="1" allowOverlap="1" wp14:anchorId="49769E7A" wp14:editId="66AA7773">
              <wp:simplePos x="0" y="0"/>
              <wp:positionH relativeFrom="margin">
                <wp:posOffset>106045</wp:posOffset>
              </wp:positionH>
              <wp:positionV relativeFrom="paragraph">
                <wp:posOffset>9525</wp:posOffset>
              </wp:positionV>
              <wp:extent cx="1190625" cy="802640"/>
              <wp:effectExtent l="0" t="0" r="952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802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65A0F5" w14:textId="77777777" w:rsidR="00644428" w:rsidRPr="00FF4B12" w:rsidRDefault="00644428" w:rsidP="00644428">
        <w:pPr>
          <w:pStyle w:val="Podnoje"/>
          <w:tabs>
            <w:tab w:val="right" w:pos="10490"/>
          </w:tabs>
          <w:ind w:right="-567" w:firstLine="2127"/>
          <w:rPr>
            <w:rFonts w:asciiTheme="majorHAnsi" w:eastAsia="Calibri" w:hAnsiTheme="majorHAnsi" w:cstheme="majorHAnsi"/>
            <w:i/>
            <w:color w:val="000000"/>
            <w:sz w:val="18"/>
            <w:szCs w:val="18"/>
          </w:rPr>
        </w:pPr>
        <w:r w:rsidRPr="008D10ED">
          <w:tab/>
        </w:r>
        <w:r w:rsidRPr="00FF4B12">
          <w:rPr>
            <w:rFonts w:asciiTheme="majorHAnsi" w:eastAsia="Calibri" w:hAnsiTheme="majorHAnsi" w:cstheme="majorHAnsi"/>
            <w:i/>
            <w:color w:val="000000"/>
            <w:sz w:val="18"/>
            <w:szCs w:val="18"/>
          </w:rPr>
          <w:t>Sadržaj ove publikacije isključiva je odgovornost Naručitelja</w:t>
        </w:r>
      </w:p>
      <w:p w14:paraId="71DCC572" w14:textId="77777777" w:rsidR="00644428" w:rsidRPr="00FF4B12" w:rsidRDefault="00644428" w:rsidP="00644428">
        <w:pPr>
          <w:tabs>
            <w:tab w:val="center" w:pos="4536"/>
            <w:tab w:val="right" w:pos="9072"/>
          </w:tabs>
          <w:rPr>
            <w:rFonts w:asciiTheme="majorHAnsi" w:hAnsiTheme="majorHAnsi" w:cstheme="majorHAnsi"/>
            <w:sz w:val="18"/>
            <w:szCs w:val="18"/>
            <w:lang w:val="en-US"/>
          </w:rPr>
        </w:pPr>
        <w:r w:rsidRPr="00FF4B12">
          <w:rPr>
            <w:rFonts w:asciiTheme="majorHAnsi" w:hAnsiTheme="majorHAnsi" w:cstheme="majorHAnsi"/>
            <w:i/>
            <w:color w:val="000000"/>
            <w:sz w:val="18"/>
            <w:szCs w:val="18"/>
          </w:rPr>
          <w:tab/>
          <w:t xml:space="preserve">         </w:t>
        </w:r>
        <w:r>
          <w:rPr>
            <w:rFonts w:asciiTheme="majorHAnsi" w:hAnsiTheme="majorHAnsi" w:cstheme="majorHAnsi"/>
            <w:i/>
            <w:color w:val="000000"/>
            <w:sz w:val="18"/>
            <w:szCs w:val="18"/>
          </w:rPr>
          <w:t xml:space="preserve">                        </w:t>
        </w:r>
        <w:r w:rsidRPr="00FF4B12">
          <w:rPr>
            <w:rFonts w:asciiTheme="majorHAnsi" w:hAnsiTheme="majorHAnsi" w:cstheme="majorHAnsi"/>
            <w:i/>
            <w:color w:val="000000"/>
            <w:sz w:val="18"/>
            <w:szCs w:val="18"/>
          </w:rPr>
          <w:t xml:space="preserve"> Projekt je sufinancirala Europska unija iz Europskog fonda za regionalni razvoj</w:t>
        </w:r>
      </w:p>
      <w:p w14:paraId="3D8F9C94" w14:textId="77777777" w:rsidR="00644428" w:rsidRDefault="00644428" w:rsidP="00644428">
        <w:pPr>
          <w:pStyle w:val="Podnoje"/>
        </w:pPr>
      </w:p>
      <w:p w14:paraId="31FB5E6B" w14:textId="697147D1" w:rsidR="00644428" w:rsidRDefault="00644428" w:rsidP="00644428">
        <w:pPr>
          <w:pStyle w:val="Podnoje"/>
          <w:tabs>
            <w:tab w:val="right" w:pos="10490"/>
          </w:tabs>
          <w:ind w:right="-567" w:firstLine="2127"/>
        </w:pPr>
      </w:p>
      <w:p w14:paraId="18FDCF9F" w14:textId="122DC3AE" w:rsidR="007C2DFD" w:rsidRDefault="007C2DFD">
        <w:pPr>
          <w:pStyle w:val="Podnoje"/>
          <w:jc w:val="center"/>
        </w:pPr>
        <w:r>
          <w:fldChar w:fldCharType="begin"/>
        </w:r>
        <w:r>
          <w:instrText>PAGE   \* MERGEFORMAT</w:instrText>
        </w:r>
        <w:r>
          <w:fldChar w:fldCharType="separate"/>
        </w:r>
        <w:r w:rsidR="001B4DEE">
          <w:rPr>
            <w:noProof/>
          </w:rPr>
          <w:t>16</w:t>
        </w:r>
        <w:r>
          <w:fldChar w:fldCharType="end"/>
        </w:r>
      </w:p>
    </w:sdtContent>
  </w:sdt>
  <w:p w14:paraId="12449455" w14:textId="77777777" w:rsidR="007C2DFD" w:rsidRDefault="007C2DF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D0B7C" w14:textId="77777777" w:rsidR="007028D2" w:rsidRDefault="007028D2" w:rsidP="00A8795F">
      <w:r>
        <w:separator/>
      </w:r>
    </w:p>
  </w:footnote>
  <w:footnote w:type="continuationSeparator" w:id="0">
    <w:p w14:paraId="6AA3EC8C" w14:textId="77777777" w:rsidR="007028D2" w:rsidRDefault="007028D2" w:rsidP="00A87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FFF72" w14:textId="77777777" w:rsidR="00644428" w:rsidRPr="009C6C2D" w:rsidRDefault="00644428" w:rsidP="00644428">
    <w:pPr>
      <w:pStyle w:val="Zaglavlje"/>
    </w:pPr>
    <w:r w:rsidRPr="000F35C6">
      <w:rPr>
        <w:noProof/>
      </w:rPr>
      <w:drawing>
        <wp:inline distT="0" distB="0" distL="0" distR="0" wp14:anchorId="78A77F25" wp14:editId="4CC59A43">
          <wp:extent cx="590550" cy="422111"/>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4" cy="428919"/>
                  </a:xfrm>
                  <a:prstGeom prst="rect">
                    <a:avLst/>
                  </a:prstGeom>
                  <a:noFill/>
                  <a:ln>
                    <a:noFill/>
                  </a:ln>
                </pic:spPr>
              </pic:pic>
            </a:graphicData>
          </a:graphic>
        </wp:inline>
      </w:drawing>
    </w:r>
    <w:r w:rsidRPr="000F35C6">
      <w:rPr>
        <w:noProof/>
      </w:rPr>
      <w:drawing>
        <wp:inline distT="0" distB="0" distL="0" distR="0" wp14:anchorId="53BBE4DD" wp14:editId="6A47DB08">
          <wp:extent cx="4899660" cy="5598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7884" cy="560785"/>
                  </a:xfrm>
                  <a:prstGeom prst="rect">
                    <a:avLst/>
                  </a:prstGeom>
                  <a:noFill/>
                  <a:ln>
                    <a:noFill/>
                  </a:ln>
                </pic:spPr>
              </pic:pic>
            </a:graphicData>
          </a:graphic>
        </wp:inline>
      </w:drawing>
    </w:r>
  </w:p>
  <w:p w14:paraId="5EEAB20A" w14:textId="3FE1E364" w:rsidR="00644428" w:rsidRDefault="0064442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79"/>
    <w:rsid w:val="000231A5"/>
    <w:rsid w:val="00023B69"/>
    <w:rsid w:val="00026B7E"/>
    <w:rsid w:val="00026E91"/>
    <w:rsid w:val="000270F7"/>
    <w:rsid w:val="000277C3"/>
    <w:rsid w:val="00031651"/>
    <w:rsid w:val="000320DE"/>
    <w:rsid w:val="00032AC9"/>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544E"/>
    <w:rsid w:val="00055ED5"/>
    <w:rsid w:val="00056F6C"/>
    <w:rsid w:val="00060AB5"/>
    <w:rsid w:val="000612F2"/>
    <w:rsid w:val="000627CC"/>
    <w:rsid w:val="00062B2F"/>
    <w:rsid w:val="000632EE"/>
    <w:rsid w:val="00064290"/>
    <w:rsid w:val="00064EAE"/>
    <w:rsid w:val="00065413"/>
    <w:rsid w:val="0006564D"/>
    <w:rsid w:val="0006652E"/>
    <w:rsid w:val="00070041"/>
    <w:rsid w:val="00070190"/>
    <w:rsid w:val="00070E94"/>
    <w:rsid w:val="000743D0"/>
    <w:rsid w:val="0007539E"/>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A50"/>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4E7"/>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582"/>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05B"/>
    <w:rsid w:val="00161E5E"/>
    <w:rsid w:val="00162B84"/>
    <w:rsid w:val="001646A8"/>
    <w:rsid w:val="00164C6F"/>
    <w:rsid w:val="00164D33"/>
    <w:rsid w:val="00164D56"/>
    <w:rsid w:val="001655A4"/>
    <w:rsid w:val="00165A89"/>
    <w:rsid w:val="00165C9D"/>
    <w:rsid w:val="00165FC8"/>
    <w:rsid w:val="0016619B"/>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5719"/>
    <w:rsid w:val="001977B5"/>
    <w:rsid w:val="00197A56"/>
    <w:rsid w:val="001A108A"/>
    <w:rsid w:val="001A199D"/>
    <w:rsid w:val="001A1C7A"/>
    <w:rsid w:val="001A2403"/>
    <w:rsid w:val="001A2E5D"/>
    <w:rsid w:val="001A55BE"/>
    <w:rsid w:val="001A5B8D"/>
    <w:rsid w:val="001A6616"/>
    <w:rsid w:val="001A72FA"/>
    <w:rsid w:val="001B4A71"/>
    <w:rsid w:val="001B4D1B"/>
    <w:rsid w:val="001B4DEE"/>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B53"/>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66EF3"/>
    <w:rsid w:val="00272121"/>
    <w:rsid w:val="002722A2"/>
    <w:rsid w:val="00273814"/>
    <w:rsid w:val="00273D51"/>
    <w:rsid w:val="00274BF3"/>
    <w:rsid w:val="00275D7B"/>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71A"/>
    <w:rsid w:val="002B6DE2"/>
    <w:rsid w:val="002B7B3D"/>
    <w:rsid w:val="002C038D"/>
    <w:rsid w:val="002C04B6"/>
    <w:rsid w:val="002C1602"/>
    <w:rsid w:val="002C236D"/>
    <w:rsid w:val="002C284B"/>
    <w:rsid w:val="002C34F7"/>
    <w:rsid w:val="002C4D9A"/>
    <w:rsid w:val="002C6E67"/>
    <w:rsid w:val="002C7533"/>
    <w:rsid w:val="002C7607"/>
    <w:rsid w:val="002C79DC"/>
    <w:rsid w:val="002C7F55"/>
    <w:rsid w:val="002D19DC"/>
    <w:rsid w:val="002D275D"/>
    <w:rsid w:val="002D3438"/>
    <w:rsid w:val="002D3C9F"/>
    <w:rsid w:val="002D3F2A"/>
    <w:rsid w:val="002D5F59"/>
    <w:rsid w:val="002D6E75"/>
    <w:rsid w:val="002D7A7C"/>
    <w:rsid w:val="002E0770"/>
    <w:rsid w:val="002E1209"/>
    <w:rsid w:val="002E1263"/>
    <w:rsid w:val="002E6134"/>
    <w:rsid w:val="002F004B"/>
    <w:rsid w:val="002F1537"/>
    <w:rsid w:val="002F181C"/>
    <w:rsid w:val="002F1EF3"/>
    <w:rsid w:val="002F3463"/>
    <w:rsid w:val="002F4EAD"/>
    <w:rsid w:val="002F5543"/>
    <w:rsid w:val="002F628F"/>
    <w:rsid w:val="002F6EF6"/>
    <w:rsid w:val="002F71D5"/>
    <w:rsid w:val="003000BD"/>
    <w:rsid w:val="00300F4B"/>
    <w:rsid w:val="00302012"/>
    <w:rsid w:val="0030267F"/>
    <w:rsid w:val="0030299F"/>
    <w:rsid w:val="003029F0"/>
    <w:rsid w:val="00302E3D"/>
    <w:rsid w:val="00305AD7"/>
    <w:rsid w:val="0031141E"/>
    <w:rsid w:val="003116F9"/>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8F6"/>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54F7"/>
    <w:rsid w:val="003761DA"/>
    <w:rsid w:val="0037677F"/>
    <w:rsid w:val="003776D8"/>
    <w:rsid w:val="0038022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0F1E"/>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8E2"/>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2DC6"/>
    <w:rsid w:val="0045337A"/>
    <w:rsid w:val="00453EA1"/>
    <w:rsid w:val="00455C22"/>
    <w:rsid w:val="00455DF0"/>
    <w:rsid w:val="0045759D"/>
    <w:rsid w:val="00460AC0"/>
    <w:rsid w:val="004612FB"/>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AC6"/>
    <w:rsid w:val="00480B83"/>
    <w:rsid w:val="00480E0E"/>
    <w:rsid w:val="004824D1"/>
    <w:rsid w:val="00482C3C"/>
    <w:rsid w:val="00482DED"/>
    <w:rsid w:val="004854CE"/>
    <w:rsid w:val="00486F07"/>
    <w:rsid w:val="00487146"/>
    <w:rsid w:val="0049103D"/>
    <w:rsid w:val="00491AF4"/>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C7883"/>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4CB3"/>
    <w:rsid w:val="004F4ED8"/>
    <w:rsid w:val="004F7C32"/>
    <w:rsid w:val="0050278B"/>
    <w:rsid w:val="00503A92"/>
    <w:rsid w:val="00503F39"/>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4692"/>
    <w:rsid w:val="00547658"/>
    <w:rsid w:val="005546D7"/>
    <w:rsid w:val="00555244"/>
    <w:rsid w:val="0055560B"/>
    <w:rsid w:val="00556A17"/>
    <w:rsid w:val="0055781D"/>
    <w:rsid w:val="005612B6"/>
    <w:rsid w:val="005655AF"/>
    <w:rsid w:val="00565A9A"/>
    <w:rsid w:val="00565C9C"/>
    <w:rsid w:val="00567C30"/>
    <w:rsid w:val="00571FF0"/>
    <w:rsid w:val="00572116"/>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2E"/>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0F5E"/>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235B"/>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4428"/>
    <w:rsid w:val="00645437"/>
    <w:rsid w:val="006462C3"/>
    <w:rsid w:val="0064680E"/>
    <w:rsid w:val="00650B76"/>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65D"/>
    <w:rsid w:val="006D3CFF"/>
    <w:rsid w:val="006D5D0A"/>
    <w:rsid w:val="006D64C7"/>
    <w:rsid w:val="006D758B"/>
    <w:rsid w:val="006D771E"/>
    <w:rsid w:val="006E1277"/>
    <w:rsid w:val="006E4148"/>
    <w:rsid w:val="006E4A0C"/>
    <w:rsid w:val="006E4D4C"/>
    <w:rsid w:val="006E4E6E"/>
    <w:rsid w:val="006E4F4F"/>
    <w:rsid w:val="006E60E1"/>
    <w:rsid w:val="006E78A3"/>
    <w:rsid w:val="006F0475"/>
    <w:rsid w:val="006F11C5"/>
    <w:rsid w:val="006F1E58"/>
    <w:rsid w:val="006F29A7"/>
    <w:rsid w:val="006F3532"/>
    <w:rsid w:val="006F37E7"/>
    <w:rsid w:val="006F41D1"/>
    <w:rsid w:val="006F5691"/>
    <w:rsid w:val="006F5A11"/>
    <w:rsid w:val="006F610B"/>
    <w:rsid w:val="006F6435"/>
    <w:rsid w:val="006F726C"/>
    <w:rsid w:val="006F7468"/>
    <w:rsid w:val="006F789C"/>
    <w:rsid w:val="006F7A5E"/>
    <w:rsid w:val="006F7C18"/>
    <w:rsid w:val="006F7DCC"/>
    <w:rsid w:val="007005A3"/>
    <w:rsid w:val="00702000"/>
    <w:rsid w:val="007028D2"/>
    <w:rsid w:val="00703EEF"/>
    <w:rsid w:val="0070447D"/>
    <w:rsid w:val="00704C03"/>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0053"/>
    <w:rsid w:val="00741700"/>
    <w:rsid w:val="00743B68"/>
    <w:rsid w:val="0074445A"/>
    <w:rsid w:val="00745267"/>
    <w:rsid w:val="0074580B"/>
    <w:rsid w:val="00746AD9"/>
    <w:rsid w:val="007471C2"/>
    <w:rsid w:val="00747F96"/>
    <w:rsid w:val="00747F9E"/>
    <w:rsid w:val="007500EA"/>
    <w:rsid w:val="007507A2"/>
    <w:rsid w:val="007507F5"/>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3963"/>
    <w:rsid w:val="007A405C"/>
    <w:rsid w:val="007A6657"/>
    <w:rsid w:val="007A7348"/>
    <w:rsid w:val="007B3C2A"/>
    <w:rsid w:val="007B45AC"/>
    <w:rsid w:val="007B4D75"/>
    <w:rsid w:val="007B6133"/>
    <w:rsid w:val="007B6668"/>
    <w:rsid w:val="007C0A89"/>
    <w:rsid w:val="007C1D9A"/>
    <w:rsid w:val="007C2DFD"/>
    <w:rsid w:val="007C3AD6"/>
    <w:rsid w:val="007C4541"/>
    <w:rsid w:val="007D062B"/>
    <w:rsid w:val="007D13B6"/>
    <w:rsid w:val="007D1508"/>
    <w:rsid w:val="007D245D"/>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14A4"/>
    <w:rsid w:val="00803F31"/>
    <w:rsid w:val="008047BB"/>
    <w:rsid w:val="008074C8"/>
    <w:rsid w:val="00810FB9"/>
    <w:rsid w:val="008119C3"/>
    <w:rsid w:val="0081299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49C4"/>
    <w:rsid w:val="00836FC5"/>
    <w:rsid w:val="00837B30"/>
    <w:rsid w:val="008401BB"/>
    <w:rsid w:val="0084245F"/>
    <w:rsid w:val="00843AEF"/>
    <w:rsid w:val="0084501F"/>
    <w:rsid w:val="00846535"/>
    <w:rsid w:val="00846881"/>
    <w:rsid w:val="00846C42"/>
    <w:rsid w:val="00846DEC"/>
    <w:rsid w:val="00846FB5"/>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3F9"/>
    <w:rsid w:val="00881422"/>
    <w:rsid w:val="008821B9"/>
    <w:rsid w:val="00882CD0"/>
    <w:rsid w:val="0088355A"/>
    <w:rsid w:val="008844A4"/>
    <w:rsid w:val="00886D1A"/>
    <w:rsid w:val="00887279"/>
    <w:rsid w:val="0089029E"/>
    <w:rsid w:val="00891298"/>
    <w:rsid w:val="00893E24"/>
    <w:rsid w:val="00896004"/>
    <w:rsid w:val="00896C69"/>
    <w:rsid w:val="00897A4F"/>
    <w:rsid w:val="008A0044"/>
    <w:rsid w:val="008A09FB"/>
    <w:rsid w:val="008A1261"/>
    <w:rsid w:val="008A1886"/>
    <w:rsid w:val="008A2349"/>
    <w:rsid w:val="008A2D17"/>
    <w:rsid w:val="008A391D"/>
    <w:rsid w:val="008A4B57"/>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688F"/>
    <w:rsid w:val="008C74E9"/>
    <w:rsid w:val="008D0C63"/>
    <w:rsid w:val="008D1A03"/>
    <w:rsid w:val="008D1A3C"/>
    <w:rsid w:val="008D2F57"/>
    <w:rsid w:val="008D36DD"/>
    <w:rsid w:val="008D52A5"/>
    <w:rsid w:val="008D54D8"/>
    <w:rsid w:val="008D6326"/>
    <w:rsid w:val="008E157A"/>
    <w:rsid w:val="008E16DF"/>
    <w:rsid w:val="008E3484"/>
    <w:rsid w:val="008E3AC8"/>
    <w:rsid w:val="008E3F5E"/>
    <w:rsid w:val="008E5737"/>
    <w:rsid w:val="008E69D3"/>
    <w:rsid w:val="008E71F2"/>
    <w:rsid w:val="008E7887"/>
    <w:rsid w:val="008E7D3A"/>
    <w:rsid w:val="008E7D49"/>
    <w:rsid w:val="008F02DF"/>
    <w:rsid w:val="008F05F4"/>
    <w:rsid w:val="008F0C62"/>
    <w:rsid w:val="008F211E"/>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17DD7"/>
    <w:rsid w:val="00920A19"/>
    <w:rsid w:val="00921C90"/>
    <w:rsid w:val="00922ABF"/>
    <w:rsid w:val="00923D85"/>
    <w:rsid w:val="00925C0B"/>
    <w:rsid w:val="0092656B"/>
    <w:rsid w:val="009267D5"/>
    <w:rsid w:val="00927261"/>
    <w:rsid w:val="009305CA"/>
    <w:rsid w:val="00930EA0"/>
    <w:rsid w:val="00933856"/>
    <w:rsid w:val="00937C5A"/>
    <w:rsid w:val="00940118"/>
    <w:rsid w:val="009419D8"/>
    <w:rsid w:val="00943F5B"/>
    <w:rsid w:val="00944189"/>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753"/>
    <w:rsid w:val="0099084B"/>
    <w:rsid w:val="00990DA6"/>
    <w:rsid w:val="0099160C"/>
    <w:rsid w:val="0099165C"/>
    <w:rsid w:val="00992264"/>
    <w:rsid w:val="0099362F"/>
    <w:rsid w:val="0099485B"/>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A9D"/>
    <w:rsid w:val="009E1D1C"/>
    <w:rsid w:val="009E1FFB"/>
    <w:rsid w:val="009E2342"/>
    <w:rsid w:val="009E2946"/>
    <w:rsid w:val="009E3AF0"/>
    <w:rsid w:val="009E4050"/>
    <w:rsid w:val="009E4775"/>
    <w:rsid w:val="009E4BB2"/>
    <w:rsid w:val="009E4F71"/>
    <w:rsid w:val="009E522D"/>
    <w:rsid w:val="009E6B1D"/>
    <w:rsid w:val="009E6CCD"/>
    <w:rsid w:val="009E712E"/>
    <w:rsid w:val="009E7C66"/>
    <w:rsid w:val="009E7F36"/>
    <w:rsid w:val="009F0A94"/>
    <w:rsid w:val="009F210F"/>
    <w:rsid w:val="009F2D92"/>
    <w:rsid w:val="009F35FA"/>
    <w:rsid w:val="009F4FEC"/>
    <w:rsid w:val="009F5569"/>
    <w:rsid w:val="009F5A93"/>
    <w:rsid w:val="009F64AC"/>
    <w:rsid w:val="009F6647"/>
    <w:rsid w:val="009F6A27"/>
    <w:rsid w:val="009F757A"/>
    <w:rsid w:val="00A00983"/>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34EE"/>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15B8"/>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858"/>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474"/>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C28"/>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4"/>
    <w:rsid w:val="00B6252F"/>
    <w:rsid w:val="00B62631"/>
    <w:rsid w:val="00B62835"/>
    <w:rsid w:val="00B65170"/>
    <w:rsid w:val="00B651D1"/>
    <w:rsid w:val="00B661A3"/>
    <w:rsid w:val="00B67DD2"/>
    <w:rsid w:val="00B7044C"/>
    <w:rsid w:val="00B70DDC"/>
    <w:rsid w:val="00B71066"/>
    <w:rsid w:val="00B71CA8"/>
    <w:rsid w:val="00B73EF6"/>
    <w:rsid w:val="00B746E5"/>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91F"/>
    <w:rsid w:val="00B94A5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4F6A"/>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67EDD"/>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6D9A"/>
    <w:rsid w:val="00CA72DB"/>
    <w:rsid w:val="00CA743D"/>
    <w:rsid w:val="00CA79F6"/>
    <w:rsid w:val="00CA7C7A"/>
    <w:rsid w:val="00CB2DD2"/>
    <w:rsid w:val="00CB3268"/>
    <w:rsid w:val="00CB5224"/>
    <w:rsid w:val="00CB54CE"/>
    <w:rsid w:val="00CC05D3"/>
    <w:rsid w:val="00CC2ECE"/>
    <w:rsid w:val="00CC39C5"/>
    <w:rsid w:val="00CC4108"/>
    <w:rsid w:val="00CC77BC"/>
    <w:rsid w:val="00CC77C1"/>
    <w:rsid w:val="00CD0695"/>
    <w:rsid w:val="00CD0818"/>
    <w:rsid w:val="00CD096D"/>
    <w:rsid w:val="00CD105C"/>
    <w:rsid w:val="00CD1622"/>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0BE"/>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50BC"/>
    <w:rsid w:val="00D16326"/>
    <w:rsid w:val="00D24699"/>
    <w:rsid w:val="00D2597A"/>
    <w:rsid w:val="00D25D57"/>
    <w:rsid w:val="00D261EA"/>
    <w:rsid w:val="00D27EA5"/>
    <w:rsid w:val="00D31CD0"/>
    <w:rsid w:val="00D3360F"/>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A7483"/>
    <w:rsid w:val="00DB15C4"/>
    <w:rsid w:val="00DB16AD"/>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3CEF"/>
    <w:rsid w:val="00DE4ACD"/>
    <w:rsid w:val="00DE4CF4"/>
    <w:rsid w:val="00DE72FF"/>
    <w:rsid w:val="00DF0BB8"/>
    <w:rsid w:val="00DF2AD3"/>
    <w:rsid w:val="00DF4AB7"/>
    <w:rsid w:val="00DF5363"/>
    <w:rsid w:val="00DF5FB8"/>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16E4A"/>
    <w:rsid w:val="00E20578"/>
    <w:rsid w:val="00E22524"/>
    <w:rsid w:val="00E22527"/>
    <w:rsid w:val="00E22CCD"/>
    <w:rsid w:val="00E236E2"/>
    <w:rsid w:val="00E23755"/>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2419"/>
    <w:rsid w:val="00E426BB"/>
    <w:rsid w:val="00E45329"/>
    <w:rsid w:val="00E45E92"/>
    <w:rsid w:val="00E4660A"/>
    <w:rsid w:val="00E46649"/>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6EA"/>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6B30"/>
    <w:rsid w:val="00E97530"/>
    <w:rsid w:val="00EA00C2"/>
    <w:rsid w:val="00EA0654"/>
    <w:rsid w:val="00EA2847"/>
    <w:rsid w:val="00EA2FB8"/>
    <w:rsid w:val="00EA482E"/>
    <w:rsid w:val="00EA48BD"/>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4FF9"/>
    <w:rsid w:val="00EC5540"/>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29D4"/>
    <w:rsid w:val="00F6300F"/>
    <w:rsid w:val="00F63713"/>
    <w:rsid w:val="00F655A4"/>
    <w:rsid w:val="00F65858"/>
    <w:rsid w:val="00F658B1"/>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97C6F"/>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98583-C889-4923-BC93-F4BADBB56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5117</Words>
  <Characters>29172</Characters>
  <Application>Microsoft Office Word</Application>
  <DocSecurity>0</DocSecurity>
  <Lines>243</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34221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2017-04-25T13:48:00Z</cp:lastPrinted>
  <dcterms:created xsi:type="dcterms:W3CDTF">2017-12-15T09:53:00Z</dcterms:created>
  <dcterms:modified xsi:type="dcterms:W3CDTF">2017-12-19T10:30:00Z</dcterms:modified>
</cp:coreProperties>
</file>